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1F7B3">
      <w:pPr>
        <w:spacing w:after="0" w:line="240" w:lineRule="auto"/>
        <w:jc w:val="center"/>
        <w:rPr>
          <w:rFonts w:ascii="Times New Roman" w:hAnsi="Times New Roman" w:eastAsia="Times New Roman" w:cs="Arial"/>
          <w:b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b/>
          <w:iCs/>
          <w:sz w:val="28"/>
          <w:szCs w:val="28"/>
          <w:lang w:eastAsia="ru-RU"/>
        </w:rPr>
        <w:t>Доклад Главы МО “Джидинский район»</w:t>
      </w:r>
    </w:p>
    <w:p w14:paraId="73B83968">
      <w:pPr>
        <w:spacing w:after="0" w:line="240" w:lineRule="auto"/>
        <w:jc w:val="center"/>
        <w:rPr>
          <w:rFonts w:ascii="Times New Roman" w:hAnsi="Times New Roman" w:eastAsia="Times New Roman" w:cs="Arial"/>
          <w:b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b/>
          <w:iCs/>
          <w:sz w:val="28"/>
          <w:szCs w:val="28"/>
          <w:lang w:eastAsia="ru-RU"/>
        </w:rPr>
        <w:t>О достигнутых значениях показателей для оценки эффективности деятельности органов местного самоуправления муниципального образования «Джидинский район» за 202</w:t>
      </w:r>
      <w:r>
        <w:rPr>
          <w:rFonts w:hint="default" w:ascii="Times New Roman" w:hAnsi="Times New Roman" w:eastAsia="Times New Roman" w:cs="Arial"/>
          <w:b/>
          <w:iCs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Arial"/>
          <w:b/>
          <w:iCs/>
          <w:sz w:val="28"/>
          <w:szCs w:val="28"/>
          <w:lang w:eastAsia="ru-RU"/>
        </w:rPr>
        <w:t xml:space="preserve"> год и их планируемых значениях на 3-летний период.</w:t>
      </w:r>
    </w:p>
    <w:p w14:paraId="663009C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472E9B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Основная информация</w:t>
      </w:r>
    </w:p>
    <w:p w14:paraId="620F0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образования района - 1935 год.</w:t>
      </w:r>
    </w:p>
    <w:p w14:paraId="74D9A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Численность населения по предварительным данным (по состоянию на 01.01.202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года):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20,871</w:t>
      </w:r>
      <w:r>
        <w:rPr>
          <w:rFonts w:ascii="Times New Roman" w:hAnsi="Times New Roman" w:cs="Times New Roman"/>
          <w:sz w:val="28"/>
          <w:szCs w:val="28"/>
        </w:rPr>
        <w:t xml:space="preserve"> тыс.чел., в т.ч.: избирателей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17,377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тыс.чел.; пенсионеров – 2,9 тыс. чел., молодежи в возрасте от 14 до 35 лет – 6,5 тыс.чел. </w:t>
      </w:r>
    </w:p>
    <w:p w14:paraId="5C48E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поселений 22 муниципальных образований (районный центр Джидинского района с. Петропавловка); 38 населенных пунктов.</w:t>
      </w:r>
    </w:p>
    <w:p w14:paraId="196B9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района 862760 га, в т.ч.: площадь лесов 489 га, площадь с/х угодий 310 225га.</w:t>
      </w:r>
    </w:p>
    <w:p w14:paraId="2BE0A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601D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Социальная сфера</w:t>
      </w:r>
    </w:p>
    <w:p w14:paraId="3A4DC5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Образование</w:t>
      </w:r>
    </w:p>
    <w:p w14:paraId="153FF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общеобразовательных школ -26, из них 20 средних, 3 основных, 2 вечерние сменные и 1 начальная школа. </w:t>
      </w:r>
    </w:p>
    <w:p w14:paraId="530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учеников 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3027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79E5F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населённых пунктов с подвозом детей в школу 14.</w:t>
      </w:r>
    </w:p>
    <w:p w14:paraId="07006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детских дошкольных учреждений - 20, детей в возрасте </w:t>
      </w:r>
      <w:r>
        <w:rPr>
          <w:rFonts w:ascii="Times New Roman" w:hAnsi="Times New Roman" w:cs="Times New Roman"/>
          <w:sz w:val="28"/>
          <w:szCs w:val="28"/>
          <w:highlight w:val="none"/>
        </w:rPr>
        <w:t>3- 7 лет -1020 чел.</w:t>
      </w:r>
    </w:p>
    <w:p w14:paraId="34AAB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Центры дополнительного образования - 1: спортивная школа – 1 </w:t>
      </w:r>
    </w:p>
    <w:p w14:paraId="7F01E9D3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ГБПОУ «Джидинский многопрофильный техникум», численность студентов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240</w:t>
      </w:r>
    </w:p>
    <w:p w14:paraId="077430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Культура и спорт</w:t>
      </w:r>
    </w:p>
    <w:p w14:paraId="0F765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РДК – 1, с 30 филиалами СДК, Центральная библиотечная система -  1 с 31 сельскими и детскими библиотеками, Петропавловская детская школа искусств – с 1 филиал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A7AAE7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народных творческих коллективов 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и образцовых творческих коллективов 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</w:p>
    <w:p w14:paraId="1D543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спортзалов - 22, спортплощадки - 29, стадион – 1</w:t>
      </w:r>
    </w:p>
    <w:p w14:paraId="43A01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3F04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Социальная защита</w:t>
      </w:r>
    </w:p>
    <w:p w14:paraId="5F933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учреждений социальной защиты -4.</w:t>
      </w:r>
    </w:p>
    <w:p w14:paraId="2D32C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ТОСов 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FD4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AF51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Инфраструктура</w:t>
      </w:r>
    </w:p>
    <w:p w14:paraId="40E01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Протяженность автодорог –– 810,57 км.  в т.ч., республиканских – 190,1 км, муниципальных – 620,47 км, мостов – 13 ед.</w:t>
      </w:r>
    </w:p>
    <w:p w14:paraId="70411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Ж/Д станций - 1, Ж/Д переездов – 3</w:t>
      </w:r>
    </w:p>
    <w:p w14:paraId="25508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82ED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Производственные показатели</w:t>
      </w:r>
    </w:p>
    <w:p w14:paraId="3A9DCEE3"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color w:val="2C2D2E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C2D2E"/>
          <w:sz w:val="28"/>
          <w:szCs w:val="28"/>
          <w:lang w:eastAsia="ru-RU"/>
        </w:rPr>
        <w:t>Объем отгрузки пищевой и перерабатывающей промышленности – 421 млн. руб. </w:t>
      </w:r>
    </w:p>
    <w:p w14:paraId="53169CED"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color w:val="2C2D2E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C2D2E"/>
          <w:sz w:val="28"/>
          <w:szCs w:val="28"/>
          <w:lang w:eastAsia="ru-RU"/>
        </w:rPr>
        <w:t>Площадь пашни всего 85,781 тыс. га, из них используемая – 14,76 тыс.га; пастбища – 204,9 тыс. га, сенокосы – 19,6 тыс. га.</w:t>
      </w:r>
    </w:p>
    <w:p w14:paraId="258F0E5C"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color w:val="2C2D2E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C2D2E"/>
          <w:sz w:val="28"/>
          <w:szCs w:val="28"/>
          <w:lang w:eastAsia="ru-RU"/>
        </w:rPr>
        <w:t>Поголовье КРС - 46949 гол, овец и коз -</w:t>
      </w:r>
      <w:r>
        <w:rPr>
          <w:rFonts w:hint="default" w:ascii="Times New Roman" w:hAnsi="Times New Roman" w:eastAsia="Times New Roman" w:cs="Times New Roman"/>
          <w:color w:val="2C2D2E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2C2D2E"/>
          <w:sz w:val="28"/>
          <w:szCs w:val="28"/>
          <w:lang w:eastAsia="ru-RU"/>
        </w:rPr>
        <w:t>42421  гол., свиней – 868 гол., лошадей  -10298 гол.</w:t>
      </w:r>
    </w:p>
    <w:p w14:paraId="7C26A63A"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color w:val="2C2D2E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C2D2E"/>
          <w:sz w:val="28"/>
          <w:szCs w:val="28"/>
          <w:lang w:eastAsia="ru-RU"/>
        </w:rPr>
        <w:t>Производство скота на убой в живом весе в хозяйствах всех категорий –6233,4 тонн.</w:t>
      </w:r>
    </w:p>
    <w:p w14:paraId="71C3F1DC"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color w:val="2C2D2E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C2D2E"/>
          <w:sz w:val="28"/>
          <w:szCs w:val="28"/>
          <w:lang w:eastAsia="ru-RU"/>
        </w:rPr>
        <w:t>Производство молока по всем категориям – 9393 тонн.</w:t>
      </w:r>
    </w:p>
    <w:p w14:paraId="05226941"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color w:val="2C2D2E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C2D2E"/>
          <w:sz w:val="28"/>
          <w:szCs w:val="28"/>
          <w:lang w:eastAsia="ru-RU"/>
        </w:rPr>
        <w:t>Производство яиц по всем категориям – 1194 тыс. штук.</w:t>
      </w:r>
    </w:p>
    <w:p w14:paraId="142C9E7C"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color w:val="2C2D2E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C2D2E"/>
          <w:sz w:val="28"/>
          <w:szCs w:val="28"/>
          <w:lang w:eastAsia="ru-RU"/>
        </w:rPr>
        <w:t>Производство картофеля –5987 тонны.</w:t>
      </w:r>
    </w:p>
    <w:p w14:paraId="0EC8B38C"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color w:val="2C2D2E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C2D2E"/>
          <w:sz w:val="28"/>
          <w:szCs w:val="28"/>
          <w:lang w:eastAsia="ru-RU"/>
        </w:rPr>
        <w:t>Производство овощей –737,5 тонн.</w:t>
      </w:r>
    </w:p>
    <w:p w14:paraId="449CB3B0"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color w:val="2C2D2E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C2D2E"/>
          <w:sz w:val="28"/>
          <w:szCs w:val="28"/>
          <w:lang w:eastAsia="ru-RU"/>
        </w:rPr>
        <w:t>Валовой сбор зерновых и кормовых культур составил 4153 тонн.</w:t>
      </w:r>
    </w:p>
    <w:p w14:paraId="5A266A13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17E0AC1">
      <w:pPr>
        <w:pStyle w:val="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Число субъектов малого и среднего предпринимательства в расчете на 10 тыс. человек населения</w:t>
      </w:r>
    </w:p>
    <w:p w14:paraId="299A55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показатель составил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171,5</w:t>
      </w:r>
      <w:r>
        <w:rPr>
          <w:rFonts w:ascii="Times New Roman" w:hAnsi="Times New Roman" w:cs="Times New Roman"/>
          <w:sz w:val="28"/>
          <w:szCs w:val="28"/>
        </w:rPr>
        <w:t xml:space="preserve"> ед. на 10 тыс.человек населения. По сравнению с предыдущим годом показатель увеличился на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7,4</w:t>
      </w:r>
      <w:r>
        <w:rPr>
          <w:rFonts w:ascii="Times New Roman" w:hAnsi="Times New Roman" w:cs="Times New Roman"/>
          <w:sz w:val="28"/>
          <w:szCs w:val="28"/>
        </w:rPr>
        <w:t>% (202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159,7</w:t>
      </w:r>
      <w:r>
        <w:rPr>
          <w:rFonts w:ascii="Times New Roman" w:hAnsi="Times New Roman" w:cs="Times New Roman"/>
          <w:sz w:val="28"/>
          <w:szCs w:val="28"/>
        </w:rPr>
        <w:t xml:space="preserve"> ед. на 10 тыс.человек населения). </w:t>
      </w:r>
    </w:p>
    <w:p w14:paraId="4A2185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Единого реестра субъектов малого и среднего предпринимательства по состоянию на 10.01.2024 на территории Джидинского района зарегистрировано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358</w:t>
      </w:r>
      <w:r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сравнению с прошлым годом произошло увеличение числа СМП на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106,2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% (202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г. -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337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ед.)</w:t>
      </w:r>
    </w:p>
    <w:p w14:paraId="030B21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yellow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>Увеличение числа субъектов МСП произошло по отраслям:</w:t>
      </w:r>
      <w:r>
        <w:rPr>
          <w:highlight w:val="none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Строительство» -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lang w:val="en-US" w:eastAsia="ru-RU"/>
        </w:rPr>
        <w:t>130,4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 %, 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lang w:val="en-US" w:eastAsia="ru-RU"/>
        </w:rPr>
        <w:t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>Деятельность по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lang w:val="en-US" w:eastAsia="ru-RU"/>
        </w:rPr>
        <w:t xml:space="preserve"> операциям с недвижимым имуществом»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 –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lang w:val="en-US" w:eastAsia="ru-RU"/>
        </w:rPr>
        <w:t>142,9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 %, «Деятельность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lang w:val="en-US" w:eastAsia="ru-RU"/>
        </w:rPr>
        <w:t xml:space="preserve"> в области здравоохранения и социальных услуг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» -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lang w:val="en-US" w:eastAsia="ru-RU"/>
        </w:rPr>
        <w:t>133,3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 %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lang w:val="en-US" w:eastAsia="ru-RU"/>
        </w:rPr>
        <w:t>.</w:t>
      </w:r>
    </w:p>
    <w:p w14:paraId="6D524F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Структура субъектов бизнеса по видам экономической деятельности за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 представлена следующим образом: на первом месте находятся предприятия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оптовой и </w:t>
      </w:r>
      <w:r>
        <w:rPr>
          <w:rFonts w:hint="default" w:ascii="Times New Roman" w:hAnsi="Times New Roman" w:cs="Times New Roman"/>
          <w:sz w:val="28"/>
          <w:szCs w:val="28"/>
        </w:rPr>
        <w:t xml:space="preserve">розничной торговли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58,6</w:t>
      </w:r>
      <w:r>
        <w:rPr>
          <w:rFonts w:hint="default" w:ascii="Times New Roman" w:hAnsi="Times New Roman" w:cs="Times New Roman"/>
          <w:sz w:val="28"/>
          <w:szCs w:val="28"/>
        </w:rPr>
        <w:t xml:space="preserve"> %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(2023 г. - 40,65%)</w:t>
      </w:r>
      <w:r>
        <w:rPr>
          <w:rFonts w:hint="default" w:ascii="Times New Roman" w:hAnsi="Times New Roman" w:cs="Times New Roman"/>
          <w:sz w:val="28"/>
          <w:szCs w:val="28"/>
        </w:rPr>
        <w:t xml:space="preserve">, на втором месте предприятия сферы сельского хозяйства и лесоводства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23,2</w:t>
      </w:r>
      <w:r>
        <w:rPr>
          <w:rFonts w:hint="default" w:ascii="Times New Roman" w:hAnsi="Times New Roman" w:cs="Times New Roman"/>
          <w:sz w:val="28"/>
          <w:szCs w:val="28"/>
        </w:rPr>
        <w:t xml:space="preserve"> %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(2023 г. - 22,6%)</w:t>
      </w:r>
      <w:r>
        <w:rPr>
          <w:rFonts w:hint="default" w:ascii="Times New Roman" w:hAnsi="Times New Roman" w:cs="Times New Roman"/>
          <w:sz w:val="28"/>
          <w:szCs w:val="28"/>
        </w:rPr>
        <w:t xml:space="preserve">, далее «Строительство» 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8,4 </w:t>
      </w:r>
      <w:r>
        <w:rPr>
          <w:rFonts w:hint="default" w:ascii="Times New Roman" w:hAnsi="Times New Roman" w:cs="Times New Roman"/>
          <w:sz w:val="28"/>
          <w:szCs w:val="28"/>
        </w:rPr>
        <w:t>%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(2023 г.- 6,8%)</w:t>
      </w:r>
      <w:r>
        <w:rPr>
          <w:rFonts w:hint="default" w:ascii="Times New Roman" w:hAnsi="Times New Roman" w:cs="Times New Roman"/>
          <w:sz w:val="28"/>
          <w:szCs w:val="28"/>
        </w:rPr>
        <w:t xml:space="preserve">, «Деятельность гостиниц и предприятий общественного питания» 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5,8 </w:t>
      </w:r>
      <w:r>
        <w:rPr>
          <w:rFonts w:hint="default" w:ascii="Times New Roman" w:hAnsi="Times New Roman" w:cs="Times New Roman"/>
          <w:sz w:val="28"/>
          <w:szCs w:val="28"/>
        </w:rPr>
        <w:t>%, «Обрабатывающее производство» - 4,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sz w:val="28"/>
          <w:szCs w:val="28"/>
        </w:rPr>
        <w:t xml:space="preserve"> %.  По остальным видам деятельности доля составляет менее 4,0 %.</w:t>
      </w:r>
    </w:p>
    <w:tbl>
      <w:tblPr>
        <w:tblStyle w:val="3"/>
        <w:tblW w:w="867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5852"/>
        <w:gridCol w:w="1146"/>
        <w:gridCol w:w="1174"/>
      </w:tblGrid>
      <w:tr w14:paraId="556E8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BC2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0F3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EDD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043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Доля, %</w:t>
            </w:r>
          </w:p>
        </w:tc>
      </w:tr>
      <w:tr w14:paraId="11764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10AF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F29E8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Сельское, лесное хозяйство, охота, лесозаготовки (01-02)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3BD0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83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224A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23,2</w:t>
            </w:r>
          </w:p>
        </w:tc>
      </w:tr>
      <w:tr w14:paraId="3F262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3EF9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79B5C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полезных ископаемы (05-08)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5BDF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7BF7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14:paraId="23AC4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F724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7AD28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Обрабатывающее производство (10-32)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CC70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0726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4,7</w:t>
            </w:r>
          </w:p>
        </w:tc>
      </w:tr>
      <w:tr w14:paraId="5AD0F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6FE8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2032D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машин и оборудования 33.12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2F76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09C0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14:paraId="5A812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5B85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7819B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электрической энергией, газом и паром. Кондиционирование воздуха (35)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1087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DE2B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0,6</w:t>
            </w:r>
          </w:p>
        </w:tc>
      </w:tr>
      <w:tr w14:paraId="4C488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7C03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19DA8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обработка сточных вод 37.00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F6AD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85ED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0,8</w:t>
            </w:r>
          </w:p>
        </w:tc>
      </w:tr>
      <w:tr w14:paraId="35E8C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35BC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84B3E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(41-43)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B787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6C48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8,4</w:t>
            </w:r>
          </w:p>
        </w:tc>
      </w:tr>
      <w:tr w14:paraId="510D8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A599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4F91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 автотранспортными средствами и мотоциклами и их ремонт (45)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08CC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D1D0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2,0</w:t>
            </w:r>
          </w:p>
        </w:tc>
      </w:tr>
      <w:tr w14:paraId="0209A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CBF3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E488D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 (46-47)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7D56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139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13FE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38,8</w:t>
            </w:r>
          </w:p>
        </w:tc>
      </w:tr>
      <w:tr w14:paraId="0C953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3F90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8A45C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 (49-53)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80CA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51E2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4,2</w:t>
            </w:r>
          </w:p>
        </w:tc>
      </w:tr>
      <w:tr w14:paraId="395CD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B297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98AEE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гостиниц и предприятий общественного питания (55-56)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251A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38BD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5,9</w:t>
            </w:r>
          </w:p>
        </w:tc>
      </w:tr>
      <w:tr w14:paraId="2AA1F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5410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CE471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информации и связи (58-63)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6219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9B09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0,6</w:t>
            </w:r>
          </w:p>
        </w:tc>
      </w:tr>
      <w:tr w14:paraId="57ADC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23AF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9CDAE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операциям с недвижимым имуществом (66-68)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D981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999C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2,8</w:t>
            </w:r>
          </w:p>
        </w:tc>
      </w:tr>
      <w:tr w14:paraId="335CB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AC0D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A22EF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права и бухгалтерского учета (69)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7CE8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FEBE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0,6</w:t>
            </w:r>
          </w:p>
        </w:tc>
      </w:tr>
      <w:tr w14:paraId="59C71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E3D4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EDE07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коммерческой деятельности и управления (70.22)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8E38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6D52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0,6</w:t>
            </w:r>
          </w:p>
        </w:tc>
      </w:tr>
      <w:tr w14:paraId="4D42F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E3A5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6A137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профессиональная, научная и техническая (71-75)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2203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3EA0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0,8</w:t>
            </w:r>
          </w:p>
        </w:tc>
      </w:tr>
      <w:tr w14:paraId="5943C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BE49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406FE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административная и сопутствующие и дополнительные услуги (77-82)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861E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EDAF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2,2</w:t>
            </w:r>
          </w:p>
        </w:tc>
      </w:tr>
      <w:tr w14:paraId="3E603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4C9B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D7EA0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(85)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464A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7C93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0,8</w:t>
            </w:r>
          </w:p>
        </w:tc>
      </w:tr>
      <w:tr w14:paraId="7136A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E21A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9198B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здравоохранения и социальных услуг  (86-88)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7EB0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7D7A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1,1</w:t>
            </w:r>
          </w:p>
        </w:tc>
      </w:tr>
      <w:tr w14:paraId="4A78B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0C96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6F171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Услуги, деятельность в области культуры, спорта, организаций досуга и развлечений (90-96)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5964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663C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1,9</w:t>
            </w:r>
          </w:p>
        </w:tc>
      </w:tr>
      <w:tr w14:paraId="28989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CC93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38A7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BD56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358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3CA2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100</w:t>
            </w:r>
          </w:p>
        </w:tc>
      </w:tr>
    </w:tbl>
    <w:p w14:paraId="26E29F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93A3BFC">
      <w:pPr>
        <w:pStyle w:val="7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35B070">
      <w:pPr>
        <w:pStyle w:val="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</w:r>
    </w:p>
    <w:p w14:paraId="10984E16">
      <w:pPr>
        <w:pStyle w:val="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>В 202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году показатель составил 13,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%, что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выше </w:t>
      </w:r>
      <w:r>
        <w:rPr>
          <w:rFonts w:ascii="Times New Roman" w:hAnsi="Times New Roman" w:cs="Times New Roman"/>
          <w:sz w:val="28"/>
          <w:szCs w:val="28"/>
          <w:highlight w:val="none"/>
        </w:rPr>
        <w:t>уровн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прошлого года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на 0,1%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В абсолютных цифрах численность работников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1332 ч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еловек, в том числе в малых предприятиях –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117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человек, в микропредприятиях –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1215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человек. </w:t>
      </w:r>
    </w:p>
    <w:p w14:paraId="35DD61AD">
      <w:pPr>
        <w:pStyle w:val="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0FBBC0">
      <w:pPr>
        <w:pStyle w:val="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Объем инвестиций в основной капитал (за исключением бюджетных средств) в расчете на 1 жителя.</w:t>
      </w:r>
    </w:p>
    <w:p w14:paraId="41703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Предварительный показатель за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 составил 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220 724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рубля. </w:t>
      </w:r>
      <w:r>
        <w:rPr>
          <w:rFonts w:hint="default" w:ascii="Times New Roman" w:hAnsi="Times New Roman" w:eastAsia="Times New Roman"/>
          <w:sz w:val="28"/>
          <w:szCs w:val="28"/>
          <w:lang w:eastAsia="ru-RU"/>
        </w:rPr>
        <w:t>Основной объем инвестиций за счет строительства Джидинской солнечной электростанции (4579,571 млн.руб.)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, а также 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величение за счет роста объема инвестиций в развитие агропромышленного комплекса и промышленности. </w:t>
      </w:r>
    </w:p>
    <w:p w14:paraId="3ADC6301">
      <w:pPr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Внебюджетные инвестиции были направлены на покупку сельскохозяйственных животных, строительство зданий и сооружений, приобретение транспортных средств,  приобретение машин и оборудования. </w:t>
      </w:r>
    </w:p>
    <w:p w14:paraId="4BD9CBA2">
      <w:pPr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 промышленности инвестиции были направлены в развитие солнечной энергетики и ЖКХ.</w:t>
      </w:r>
    </w:p>
    <w:p w14:paraId="139735A9">
      <w:pPr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 2 марта 2023г. Распоряжением администрации МО «Джидинский район» назначена уполномоченным инвестиционным лицом Маковеева Евгения Ивановна - заместитель руководителя Администрации муниципального образования «Джидинский район» по комплексному развитию сельских территорий- Руководитель Проектного офиса. (Распоряжение №69 от 02.03.2023г)</w:t>
      </w:r>
    </w:p>
    <w:p w14:paraId="722FFB8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2023 году за счет средств микрокредитной компании Фонд поддержки малого предпринимательства Республики Бурятия предоставлены микрозаймы 11 предпринимателям Джидинского района на общую сумму 15,48 млн. руб.</w:t>
      </w:r>
    </w:p>
    <w:p w14:paraId="714DFB09">
      <w:pPr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 линии министерства сельского хозяйства в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году предоставлены субсидии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74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субъектам малого и среднего предпринимательства Джидинского района на общую сумму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75,88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млн. руб. (ФБ –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58,26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млн. руб., РБ –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17,62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млн. руб.).</w:t>
      </w:r>
    </w:p>
    <w:p w14:paraId="1E80CABB">
      <w:pPr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настоящий момент на территории района реализуются 30 инвестиционных проектов на сумму более 4 млрд. рублей, в том числе по проектам агростартап и семейная животноводческая ферма –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14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проектов.</w:t>
      </w:r>
    </w:p>
    <w:p w14:paraId="4DEE25C0">
      <w:pPr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 двум подписаны инвестиционные соглашения с Правительством Республики Бурятия:</w:t>
      </w:r>
    </w:p>
    <w:p w14:paraId="442B0AF8">
      <w:pPr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 проекту -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«Развитие мясного скотоводства в целях обеспечения бесперебойными поставками сырья убойных пунктов»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инвестор ООО «Джидинское», фактический объем инвестиций составил – 18 млн. 133 тыс. руб., количество новых созданных рабочих мест – 4 ед. </w:t>
      </w:r>
    </w:p>
    <w:p w14:paraId="4250AC3A">
      <w:pPr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Приобретен скот, сельхозтехника, построено откормочное помещение, проведены прочие СМР.</w:t>
      </w:r>
    </w:p>
    <w:p w14:paraId="2BEC08A2">
      <w:pPr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результате реализации проекта поступление налогов в бюджет увеличились на 108,9 %, чем в целом за 2022 год.</w:t>
      </w:r>
    </w:p>
    <w:p w14:paraId="306A824D">
      <w:pPr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 второму проекту - развитие мясного скотоводства и производство мраморной говядины в Республике Бурятия - инвестор ООО «Буян» (в декабре 2023 года соглашение было аннулировано).</w:t>
      </w:r>
    </w:p>
    <w:p w14:paraId="34E10B69">
      <w:pPr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2024 году подписано соглашение о реализации на территории Республики Бурятия инвестиционного проекта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«Организация агропромышленного комплекса по промышленному откорму молодняка крупного рогатого скота»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соответствии с законодательством Российской Федерации и Республики Бурятия, инициатор ООО «Насле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eastAsia="Times New Roman" w:cs="Times New Roman"/>
          <w:sz w:val="28"/>
          <w:szCs w:val="28"/>
        </w:rPr>
        <w:t>ие».</w:t>
      </w:r>
    </w:p>
    <w:p w14:paraId="387F7990">
      <w:pPr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Прогнозный объем инвестиций по Проекту составит - 500 млн. рублей.</w:t>
      </w:r>
    </w:p>
    <w:p w14:paraId="0D67540F">
      <w:pPr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Прогнозное количество создаваемых рабочих мест - 55 чел.</w:t>
      </w:r>
    </w:p>
    <w:p w14:paraId="50106ADC">
      <w:pPr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Сроки реализации: 2024 – 2040 годы.</w:t>
      </w:r>
    </w:p>
    <w:p w14:paraId="6698BE4C">
      <w:pPr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«Системный подход в организации потребительской кооперации сельских товаропроизводителей Джидинского района в области переработки молока с помощью модульного молочного завода ММЗ-2000». </w:t>
      </w:r>
    </w:p>
    <w:p w14:paraId="0DB6067B">
      <w:pPr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Инициатор -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СПоК «ДжидаАгро» </w:t>
      </w:r>
    </w:p>
    <w:p w14:paraId="53FC6BEA">
      <w:pPr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рамках реализации ведомственной целевой программы «О развитии сельскохозяйственной кооперации в Республике Бурятия на 2015-2017 годы» в 2016 году получен грант в сумме 6,9 млн. руб.  по бизнес-проекту. Средства гранта СПоК «ДжидаАгро» направлены на закуп молочного оборудования и модульного цеха по переработке молока. Цех по переработке молока начал функционировать в январе 2021 года.</w:t>
      </w:r>
    </w:p>
    <w:p w14:paraId="15C4D610">
      <w:pPr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Модульный молочный завод ММЗ-2000 предназначен для приемки, очистки, переработки 2000 кг молока в сутки с получением следующих продуктов (2 приёмки):</w:t>
      </w:r>
    </w:p>
    <w:p w14:paraId="3B54E66D">
      <w:pPr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- Пастеризованное молоко, фасованные ПЭТ-бутылки;</w:t>
      </w:r>
    </w:p>
    <w:p w14:paraId="4318A96E">
      <w:pPr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Сметана, фасованная в пластиковые стаканы;</w:t>
      </w:r>
    </w:p>
    <w:p w14:paraId="2428C5E4">
      <w:pPr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Творог, весовой. </w:t>
      </w:r>
    </w:p>
    <w:p w14:paraId="4B3C8901">
      <w:pPr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Сырьевой базой для СПоК «ДжидаАгро» является СПК «Баян».</w:t>
      </w:r>
    </w:p>
    <w:p w14:paraId="6C60C8A6">
      <w:pPr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Выручка от реализации молока и молочной продукции составил за 2023 года 9,045 млн. руб. Продано охлажденного молока и молочной продукции – 234,3 тонны.</w:t>
      </w:r>
    </w:p>
    <w:p w14:paraId="57FE679D">
      <w:pPr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Численность работников 5 человек. </w:t>
      </w:r>
    </w:p>
    <w:p w14:paraId="55D9CDAC">
      <w:pPr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FB41EF2">
      <w:pPr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«Организация сбора, убоя и переработки мяса из баранины и КРС в Джидинском районе».</w:t>
      </w:r>
    </w:p>
    <w:p w14:paraId="20DF7F4A">
      <w:pPr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Инициатор - СППК «Хамтаа».</w:t>
      </w:r>
    </w:p>
    <w:p w14:paraId="74303CEF">
      <w:pPr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рамках реализации целевой программы «О развитии сельскохозяйственной кооперации в Республике Бурятия на 2015-2017 годы» получен грант в сумме 3,3 млн. руб. на реализацию бизнес-проекта. Средства гранта использованы на приобретение оборудования для убойного цеха для мрс, через ООО «Сельхозлидер», а также рефрижератор грузоподъемностью 3 тонны, коптильни для копчения мяса.</w:t>
      </w:r>
    </w:p>
    <w:p w14:paraId="799E8772">
      <w:pPr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2016 года открыли цех по убою мелкого рогатого скота производительностью от 10-20 голов овец в смену. </w:t>
      </w:r>
    </w:p>
    <w:p w14:paraId="51BF0C89">
      <w:pPr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Выручка от реализации мяса баранины составил за 2023 года – 15,8 млн. руб.</w:t>
      </w:r>
    </w:p>
    <w:p w14:paraId="2950C1CE">
      <w:pPr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Продано мяса баранины – 33,6 тонны.</w:t>
      </w:r>
    </w:p>
    <w:p w14:paraId="1A27D41B">
      <w:pPr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Численность работников - 4 чел.</w:t>
      </w:r>
    </w:p>
    <w:p w14:paraId="0500C23D">
      <w:pPr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2022 год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СППК «Хамтаа» закупил оборудование для обработки шерсти на сумму 731 тыс. руб.</w:t>
      </w:r>
    </w:p>
    <w:p w14:paraId="09285B01">
      <w:pPr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6C37FBB8">
      <w:pPr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Инвестиционные площадки.</w:t>
      </w:r>
    </w:p>
    <w:p w14:paraId="1BA44F4F">
      <w:pPr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Инвестиционная площадка в МО СП «Дырестуйское»</w:t>
      </w:r>
    </w:p>
    <w:p w14:paraId="0983492B">
      <w:pPr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«Строительство Джидинской солнечной электростанции» Мощность -50 МВт.</w:t>
      </w:r>
    </w:p>
    <w:p w14:paraId="0C9AA455">
      <w:pPr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Инвестор – ООО «Юнигрин Пауэр» (входит в группу компаний «Хэвэл»).</w:t>
      </w:r>
    </w:p>
    <w:p w14:paraId="2551B5EC">
      <w:pPr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Планируемый объем инвестиций: 4,734 млрд. руб. </w:t>
      </w:r>
    </w:p>
    <w:p w14:paraId="4ABCF67A">
      <w:pPr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Ежегодные отчисления в бюджет составят от 123 до 170 млн. руб. Всего за период 2024-2032 – 1213,8 млн.руб. </w:t>
      </w:r>
    </w:p>
    <w:p w14:paraId="4E4874B2">
      <w:pPr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Планируется создание 17 новых рабочих мест.  </w:t>
      </w:r>
    </w:p>
    <w:p w14:paraId="4CB1AA5A">
      <w:pPr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Для реализации проекта Администрацией МО «Джидинский район» предоставлен земельный участок площадью 129 га. </w:t>
      </w:r>
    </w:p>
    <w:p w14:paraId="56E128CB">
      <w:pPr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2023 году проводились работы по подготовке площадки к строительству, закупка и частичный монтаж оборудования, все инвестиций – 42,442 млн.руб., численность занятых на строительстве 40 человек.</w:t>
      </w:r>
    </w:p>
    <w:p w14:paraId="16E6D561">
      <w:pPr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094B7B7">
      <w:pPr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Планируемые инвестиционные проекты:</w:t>
      </w:r>
    </w:p>
    <w:p w14:paraId="5458BA46">
      <w:pPr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«Строительство угольного терминала в с. Джида Джидинского района Республики Бурятия»</w:t>
      </w:r>
    </w:p>
    <w:p w14:paraId="6AEF049E">
      <w:pPr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Инвестор: ООО «ТЛТ-Желтура». </w:t>
      </w:r>
    </w:p>
    <w:p w14:paraId="6E90FE88">
      <w:pPr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Срок реализации: не определено.</w:t>
      </w:r>
    </w:p>
    <w:p w14:paraId="4B819F37">
      <w:pPr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Объем инвестиций: 400 млн. руб.</w:t>
      </w:r>
    </w:p>
    <w:p w14:paraId="46C5EBE7">
      <w:pPr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Количество новых создаваемых рабочих мест: 110 ед.</w:t>
      </w:r>
    </w:p>
    <w:p w14:paraId="5E26F8B5">
      <w:pPr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C414458">
      <w:pPr>
        <w:pStyle w:val="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района).</w:t>
      </w:r>
    </w:p>
    <w:p w14:paraId="2B6E6009">
      <w:pPr>
        <w:pStyle w:val="5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 202</w:t>
      </w:r>
      <w:r>
        <w:rPr>
          <w:rFonts w:hint="default" w:eastAsia="Calibri"/>
          <w:sz w:val="28"/>
          <w:szCs w:val="28"/>
          <w:lang w:val="ru-RU"/>
        </w:rPr>
        <w:t>4</w:t>
      </w:r>
      <w:r>
        <w:rPr>
          <w:rFonts w:eastAsia="Calibri"/>
          <w:sz w:val="28"/>
          <w:szCs w:val="28"/>
        </w:rPr>
        <w:t xml:space="preserve"> год данный показатель составил 24,3</w:t>
      </w:r>
      <w:r>
        <w:rPr>
          <w:rFonts w:hint="default" w:eastAsia="Calibri"/>
          <w:sz w:val="28"/>
          <w:szCs w:val="28"/>
          <w:lang w:val="ru-RU"/>
        </w:rPr>
        <w:t>8</w:t>
      </w:r>
      <w:r>
        <w:rPr>
          <w:rFonts w:eastAsia="Calibri"/>
          <w:sz w:val="28"/>
          <w:szCs w:val="28"/>
        </w:rPr>
        <w:t xml:space="preserve"> %, что составляет 100,</w:t>
      </w:r>
      <w:r>
        <w:rPr>
          <w:rFonts w:hint="default" w:eastAsia="Calibri"/>
          <w:sz w:val="28"/>
          <w:szCs w:val="28"/>
          <w:lang w:val="ru-RU"/>
        </w:rPr>
        <w:t>04</w:t>
      </w:r>
      <w:r>
        <w:rPr>
          <w:rFonts w:eastAsia="Calibri"/>
          <w:sz w:val="28"/>
          <w:szCs w:val="28"/>
        </w:rPr>
        <w:t xml:space="preserve"> к уровню прошлого года. </w:t>
      </w:r>
    </w:p>
    <w:p w14:paraId="4F0FCB40">
      <w:pPr>
        <w:pStyle w:val="5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 собственности района по состоянию на 01.01.202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года насчитывается 554 объекта нежилого фонда, в том числе земельные участки.</w:t>
      </w:r>
    </w:p>
    <w:p w14:paraId="04BB93FE">
      <w:pPr>
        <w:pStyle w:val="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Доля оформленных прав на муниципальное имущество составляет 99%.</w:t>
      </w:r>
    </w:p>
    <w:p w14:paraId="3C7842D8">
      <w:pPr>
        <w:pStyle w:val="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C503C34">
      <w:pPr>
        <w:pStyle w:val="5"/>
        <w:numPr>
          <w:ilvl w:val="0"/>
          <w:numId w:val="2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Доля прибыльных сельскохозяйственных организаций в общем их числе.</w:t>
      </w:r>
    </w:p>
    <w:p w14:paraId="04262F1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 итогам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года показатель составил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100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%. Из 6 сельскохозяйственных организаций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прибыльных. </w:t>
      </w:r>
    </w:p>
    <w:p w14:paraId="503B11D1"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color w:val="2C2D2E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C2D2E"/>
          <w:sz w:val="28"/>
          <w:szCs w:val="28"/>
          <w:lang w:eastAsia="ru-RU"/>
        </w:rPr>
        <w:t>Агропромышленный комплекс района включает 6 сельскохозяйственных организаций, 67 крестьянских (фермерских) хозяйств, 4038 личных подсобных хозяйств, 5 сельских потребительских кооперативов и 11 организаций пищевой и перерабатывающей промышленности</w:t>
      </w:r>
    </w:p>
    <w:p w14:paraId="052771CB"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color w:val="2C2D2E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C2D2E"/>
          <w:sz w:val="28"/>
          <w:szCs w:val="28"/>
          <w:lang w:eastAsia="ru-RU"/>
        </w:rPr>
        <w:t>За 2024 год объем валовой продукции сельского хозяйства во всех категориях по МО «Джидинский район» составил в действующих ценах 1766 млн. рублей, в том числе по растениеводству 548 млн. руб., по животноводству 1218 млн. рублей.</w:t>
      </w:r>
    </w:p>
    <w:p w14:paraId="55453DAE"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color w:val="2C2D2E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C2D2E"/>
          <w:sz w:val="28"/>
          <w:szCs w:val="28"/>
          <w:lang w:eastAsia="ru-RU"/>
        </w:rPr>
        <w:t> Темп роста производства продукции сельского хозяйства в сопоставимых ценах к уровню прошлого года (ИФО) составил 117,1 %. Наибольшая доля сельскохозяйственной продукции (74 %) производится в хозяйствах населения, объемы производства сельскохозяйственных организаций составляют в структуре производства продукции -6,4 %, крестьянских фермерских хозяйств – 19,6 %.</w:t>
      </w:r>
    </w:p>
    <w:p w14:paraId="7B7FC9CB">
      <w:pPr>
        <w:pStyle w:val="7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84FCBEE">
      <w:pPr>
        <w:pStyle w:val="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</w:r>
    </w:p>
    <w:p w14:paraId="26173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данный показатель </w:t>
      </w:r>
      <w:r>
        <w:rPr>
          <w:rFonts w:ascii="Times New Roman" w:hAnsi="Times New Roman" w:cs="Times New Roman"/>
          <w:sz w:val="28"/>
          <w:szCs w:val="28"/>
          <w:lang w:val="ru-RU"/>
        </w:rPr>
        <w:t>уменьшился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52,7</w:t>
      </w:r>
      <w:r>
        <w:rPr>
          <w:rFonts w:ascii="Times New Roman" w:hAnsi="Times New Roman" w:cs="Times New Roman"/>
          <w:sz w:val="28"/>
          <w:szCs w:val="28"/>
        </w:rPr>
        <w:t xml:space="preserve"> % .</w:t>
      </w:r>
    </w:p>
    <w:p w14:paraId="52C61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Протяженность дорог местного значения общего пользования – 620,47 км., из их не отвечающих нормативным требованиям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326,99</w:t>
      </w:r>
      <w:r>
        <w:rPr>
          <w:rFonts w:ascii="Times New Roman" w:hAnsi="Times New Roman" w:cs="Times New Roman"/>
          <w:sz w:val="28"/>
          <w:szCs w:val="28"/>
        </w:rPr>
        <w:t xml:space="preserve"> км.</w:t>
      </w:r>
    </w:p>
    <w:p w14:paraId="7C160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C06B7C">
      <w:pPr>
        <w:pStyle w:val="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района).</w:t>
      </w:r>
    </w:p>
    <w:p w14:paraId="41C6FC93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населения, проживающего в населенных пунктах, не имеющих регулярного автобуса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22,07</w:t>
      </w:r>
      <w:r>
        <w:rPr>
          <w:rFonts w:ascii="Times New Roman" w:hAnsi="Times New Roman" w:cs="Times New Roman"/>
          <w:sz w:val="28"/>
          <w:szCs w:val="28"/>
        </w:rPr>
        <w:t>%.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Показатель уменьшился 24,83% в связи с запуском м униципальных м</w:t>
      </w:r>
      <w:r>
        <w:rPr>
          <w:rFonts w:ascii="Times New Roman" w:hAnsi="Times New Roman" w:cs="Times New Roman"/>
          <w:bCs/>
          <w:sz w:val="28"/>
          <w:szCs w:val="28"/>
        </w:rPr>
        <w:t>аршрут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в 2024 году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.</w:t>
      </w:r>
    </w:p>
    <w:p w14:paraId="42EA876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Всего в Джидинском районе 3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населенных пунктов, из них:</w:t>
      </w:r>
    </w:p>
    <w:p w14:paraId="3A588B0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25</w:t>
      </w:r>
      <w:r>
        <w:rPr>
          <w:rFonts w:ascii="Times New Roman" w:hAnsi="Times New Roman" w:cs="Times New Roman"/>
          <w:bCs/>
          <w:sz w:val="28"/>
          <w:szCs w:val="28"/>
        </w:rPr>
        <w:t xml:space="preserve"> имеющих достаточную транспортную обеспеченность с административным центром муниципального района;</w:t>
      </w:r>
    </w:p>
    <w:p w14:paraId="71D955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>12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 не имеющих достаточную транспортную обеспеченность с администрати</w:t>
      </w:r>
      <w:r>
        <w:rPr>
          <w:rFonts w:ascii="Times New Roman" w:hAnsi="Times New Roman" w:cs="Times New Roman"/>
          <w:bCs/>
          <w:sz w:val="28"/>
          <w:szCs w:val="28"/>
        </w:rPr>
        <w:t>вным центром муниципального района.</w:t>
      </w:r>
    </w:p>
    <w:p w14:paraId="13D64C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B70A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Среднемесячная номинальная начисленная заработная плата работников:</w:t>
      </w:r>
    </w:p>
    <w:p w14:paraId="27ED90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Крупных и средних предприятий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52038,8</w:t>
      </w:r>
      <w:r>
        <w:rPr>
          <w:rFonts w:ascii="Times New Roman" w:hAnsi="Times New Roman" w:cs="Times New Roman"/>
          <w:sz w:val="28"/>
          <w:szCs w:val="28"/>
        </w:rPr>
        <w:t xml:space="preserve"> рубля (темп роста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117,02</w:t>
      </w:r>
      <w:r>
        <w:rPr>
          <w:rFonts w:ascii="Times New Roman" w:hAnsi="Times New Roman" w:cs="Times New Roman"/>
          <w:sz w:val="28"/>
          <w:szCs w:val="28"/>
        </w:rPr>
        <w:t xml:space="preserve"> %);</w:t>
      </w:r>
    </w:p>
    <w:p w14:paraId="1BD081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Муниципальных дошкольных образовательных организаций – 39884,44 рубля (темп роста –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111,9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%);</w:t>
      </w:r>
    </w:p>
    <w:p w14:paraId="7C2A5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>Муниципальных общеобразовательных организаций - 50358,83 рублей (темп роста – 120,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%);</w:t>
      </w:r>
    </w:p>
    <w:p w14:paraId="5D1A7C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>Учителей муниципальных общеобразовательных организаций- 51010,99 рубля (темп роста – 102,8 %);</w:t>
      </w:r>
    </w:p>
    <w:p w14:paraId="0BE37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учреждений культуры и искусства – 47394,8 рублей (темп роста – 113,3 %);</w:t>
      </w:r>
    </w:p>
    <w:p w14:paraId="310B33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учреждений физической культуры и спорта – 46630,7 руб. (темп роста – 155,2 %).</w:t>
      </w:r>
    </w:p>
    <w:p w14:paraId="15C929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5B52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ДОШКОЛЬНОЕ ОБРАЗОВАНИЕ.</w:t>
      </w:r>
    </w:p>
    <w:p w14:paraId="26C648CF">
      <w:pPr>
        <w:spacing w:after="0" w:line="240" w:lineRule="auto"/>
        <w:ind w:firstLine="567"/>
        <w:jc w:val="both"/>
        <w:rPr>
          <w:rFonts w:ascii="Times New Roman" w:hAnsi="Times New Roman" w:eastAsia="Calibri" w:cs="Times New Roman"/>
          <w:b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/>
          <w:sz w:val="28"/>
          <w:szCs w:val="28"/>
          <w:highlight w:val="none"/>
        </w:rPr>
        <w:t>9. 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лет.</w:t>
      </w:r>
    </w:p>
    <w:p w14:paraId="13C782EC">
      <w:pPr>
        <w:pStyle w:val="5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Показатель в 2024 году составил 71,3 %, по сравнению с предыдущим годом снизился на 0,5 %.  Количество детей зарегистрированных на территории МО «Джидинский район» в возрасте от 1 до 6 лет - 1850 детей, количество детей охваченных дошкольным образованием  - 1319 ребенок.</w:t>
      </w:r>
    </w:p>
    <w:p w14:paraId="173CC05D">
      <w:pPr>
        <w:pStyle w:val="5"/>
        <w:spacing w:before="0" w:beforeAutospacing="0" w:after="0" w:afterAutospacing="0"/>
        <w:ind w:firstLine="567"/>
        <w:jc w:val="both"/>
        <w:rPr>
          <w:b/>
          <w:sz w:val="28"/>
          <w:szCs w:val="28"/>
          <w:highlight w:val="none"/>
        </w:rPr>
      </w:pPr>
    </w:p>
    <w:p w14:paraId="69BF0239">
      <w:pPr>
        <w:pStyle w:val="5"/>
        <w:spacing w:before="0" w:beforeAutospacing="0" w:after="0" w:afterAutospacing="0"/>
        <w:ind w:firstLine="567"/>
        <w:jc w:val="both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>10. Доля детей в возрасте от 1 до 6 лет, состоящих  на учете для определения в муниципальные дошкольные образовательные учреждения, в общей численности  детей в возрасте  от 1 до 6 лет.</w:t>
      </w:r>
    </w:p>
    <w:p w14:paraId="73847E27">
      <w:pPr>
        <w:pStyle w:val="5"/>
        <w:spacing w:before="0" w:beforeAutospacing="0" w:after="0" w:afterAutospacing="0"/>
        <w:ind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В 2024 году (по состоянию на 01.01.2025 г.) показатель составил 2,3 %, на очереди для определения в дошкольные образовательные учреждения состояли 43 чел.</w:t>
      </w:r>
    </w:p>
    <w:p w14:paraId="44879E13">
      <w:pPr>
        <w:pStyle w:val="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среднесрочный период доля детей уменьшится до 2,3 %.</w:t>
      </w:r>
    </w:p>
    <w:p w14:paraId="7B72079E">
      <w:pPr>
        <w:pStyle w:val="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BE1304D">
      <w:pPr>
        <w:spacing w:after="0" w:line="240" w:lineRule="auto"/>
        <w:ind w:firstLine="567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>
        <w:rPr>
          <w:rFonts w:ascii="Times New Roman" w:hAnsi="Times New Roman" w:eastAsia="Calibri" w:cs="Times New Roman"/>
          <w:b/>
          <w:sz w:val="28"/>
          <w:szCs w:val="28"/>
        </w:rPr>
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учреждений.</w:t>
      </w:r>
    </w:p>
    <w:p w14:paraId="3F084E33">
      <w:pPr>
        <w:pStyle w:val="5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highlight w:val="none"/>
        </w:rPr>
        <w:t xml:space="preserve"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 за 2024 год составила 85%. Согласно отчету 85-к из 20 дошкольных учреждений 17 требуют капитального ремонта. </w:t>
      </w:r>
      <w:r>
        <w:rPr>
          <w:sz w:val="28"/>
          <w:szCs w:val="28"/>
          <w:highlight w:val="none"/>
          <w:lang w:val="ru-RU"/>
        </w:rPr>
        <w:t>В</w:t>
      </w:r>
      <w:r>
        <w:rPr>
          <w:rFonts w:hint="default"/>
          <w:sz w:val="28"/>
          <w:szCs w:val="28"/>
          <w:highlight w:val="none"/>
          <w:lang w:val="ru-RU"/>
        </w:rPr>
        <w:t xml:space="preserve"> 2024 году построены 2 детских сада: </w:t>
      </w:r>
      <w:r>
        <w:rPr>
          <w:sz w:val="28"/>
          <w:szCs w:val="28"/>
        </w:rPr>
        <w:t>МАДОУ Петропавловский детский сад №4 «Малыш», МБДОУ Цагатуйский детский сад «Ургы». В МБДОУ Петропавловский детский сад №3 «Колосок» в 2025 году будет производиться капитальный ремонт.</w:t>
      </w:r>
    </w:p>
    <w:p w14:paraId="106DDCFA">
      <w:pPr>
        <w:pStyle w:val="5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14:paraId="342C67CE">
      <w:pPr>
        <w:spacing w:after="0" w:line="240" w:lineRule="auto"/>
        <w:ind w:firstLine="567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12.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учреждений.</w:t>
      </w:r>
    </w:p>
    <w:p w14:paraId="17402AF0">
      <w:pPr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>Доля выпускников не получивших аттестат составил 9,6 %. В 2024 году из общего кол-ва выпускников (83 чел.) не получили аттестат о среднем образовании 8 учащихся следующих общеобразовательных учреждений:</w:t>
      </w:r>
    </w:p>
    <w:p w14:paraId="1435409B">
      <w:pPr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>- МБОУ «Джидинская районная вечерняя общеобразовательная школа»: 1 учащийся не смог сдать экзамен по математике, 2 учащихся не участвовали на экзаменах;</w:t>
      </w:r>
    </w:p>
    <w:p w14:paraId="48E0289F">
      <w:pPr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>- МБОУ «Петропавловская районная вечерняя общеобразовательная школа»: 2 учащихся не участвовали на экзаменах;</w:t>
      </w:r>
    </w:p>
    <w:p w14:paraId="0BEEC288">
      <w:pPr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>- МБОУ «Джидинская СОШ»: 1 учащийся не смог сдать экзамен по математике и по русскому языку;</w:t>
      </w:r>
    </w:p>
    <w:p w14:paraId="79F7B504">
      <w:pPr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  <w:highlight w:val="none"/>
        </w:rPr>
        <w:t xml:space="preserve">- 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>МБОУ «Большенарынская СОШ»: 1 учащийся не смог сдать экзамен по математике;</w:t>
      </w:r>
    </w:p>
    <w:p w14:paraId="3328F338">
      <w:pPr>
        <w:spacing w:after="0" w:line="240" w:lineRule="auto"/>
        <w:ind w:firstLine="567"/>
        <w:jc w:val="both"/>
        <w:rPr>
          <w:rFonts w:hint="default" w:ascii="Times New Roman" w:hAnsi="Times New Roman" w:eastAsia="Calibri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highlight w:val="none"/>
        </w:rPr>
        <w:t xml:space="preserve">- 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>МБОУ «Боцинская СОШ»: 1 учащийся не смог сдать экзамен по математике</w:t>
      </w:r>
      <w:r>
        <w:rPr>
          <w:rFonts w:hint="default" w:ascii="Times New Roman" w:hAnsi="Times New Roman" w:eastAsia="Calibri" w:cs="Times New Roman"/>
          <w:sz w:val="28"/>
          <w:szCs w:val="28"/>
          <w:highlight w:val="none"/>
          <w:lang w:val="ru-RU"/>
        </w:rPr>
        <w:t>.</w:t>
      </w:r>
    </w:p>
    <w:p w14:paraId="42708C47">
      <w:pPr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  <w:highlight w:val="none"/>
        </w:rPr>
      </w:pPr>
    </w:p>
    <w:p w14:paraId="742ED747">
      <w:pPr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13.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учреждений. </w:t>
      </w:r>
    </w:p>
    <w:p w14:paraId="03EB1308">
      <w:pPr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>Доля муниципальных общеобразовательных учреждений,</w:t>
      </w:r>
      <w:r>
        <w:rPr>
          <w:rFonts w:ascii="Times New Roman" w:hAnsi="Times New Roman" w:eastAsia="Calibri" w:cs="Times New Roman"/>
          <w:sz w:val="28"/>
          <w:szCs w:val="28"/>
          <w:highlight w:val="none"/>
          <w:shd w:val="clear" w:color="auto" w:fill="FFFFFF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>соответствующих современным требованиям обучения, в общем количестве муниципальных общеобразовательных учреждений</w:t>
      </w:r>
      <w:r>
        <w:rPr>
          <w:rFonts w:ascii="Times New Roman" w:hAnsi="Times New Roman" w:eastAsia="Calibri" w:cs="Times New Roman"/>
          <w:sz w:val="28"/>
          <w:szCs w:val="28"/>
          <w:highlight w:val="none"/>
          <w:shd w:val="clear" w:color="auto" w:fill="FFFFFF"/>
        </w:rPr>
        <w:t xml:space="preserve"> за 2024 год составила 78,8 %. Показатель по сравнению с предыдущим годом повысился на 0,4% (был произведен капитальный ремонт в МБОУ Дырестуйская СОШ.</w:t>
      </w:r>
    </w:p>
    <w:p w14:paraId="7AA8592C">
      <w:pPr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  <w:highlight w:val="yellow"/>
          <w:shd w:val="clear" w:color="auto" w:fill="FFFFFF"/>
        </w:rPr>
      </w:pPr>
    </w:p>
    <w:p w14:paraId="513C91B7">
      <w:pPr>
        <w:spacing w:after="0" w:line="240" w:lineRule="auto"/>
        <w:ind w:firstLine="567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14.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учреждений.</w:t>
      </w:r>
    </w:p>
    <w:p w14:paraId="34D8F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>Их доля составляет 92,3%.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 Согласно отчету ОО-2  требуется капитальный ремонт в 24 школах. </w:t>
      </w:r>
    </w:p>
    <w:p w14:paraId="2B5F1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CC8C19">
      <w:pPr>
        <w:spacing w:after="0" w:line="240" w:lineRule="auto"/>
        <w:ind w:firstLine="567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15. Доля детей первой и второй групп здоровья в общей численности обучающихся в муниципальных общеобразовательных учреждениях.</w:t>
      </w:r>
    </w:p>
    <w:p w14:paraId="0DFEC8E5">
      <w:pPr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Показатель доли детей  первой и второй группы здоровья составляет 88,9 %. Всего учеников 3272 чел., из них прошли профилактический осмотр и диспансеризацию 3112 учащихся, по итогам обследования  учащихся с первой группой здоровья – 922 чел., второй группой – 1845 чел. Охрана и сохранение здоровья обучающихся является приоритетным направлением деятельности общеобразовательных учреждений. </w:t>
      </w:r>
    </w:p>
    <w:p w14:paraId="026D9FA2">
      <w:pPr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Специалистами  ГБУЗ Петропавловской ЦРБ проводится   углубленная диспансеризация детей по определенным возрастам (декретированная группа). В структуре заболеваемости на 1 месте – болезни органов дыхания за счет ОРВИ.</w:t>
      </w:r>
    </w:p>
    <w:p w14:paraId="2D07323E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6B9E45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учреждениях.</w:t>
      </w:r>
    </w:p>
    <w:p w14:paraId="4C591F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 2024 год показатель составил 16,3 %.  Из общего количества учащихся  3138 чел., обучались в 1 смену - 2628 учащихся, во 2 смену - 510 чел. в 2 учреждениях. В соответствии с нормативами СанПиН  площади, приходящейся на 1 учащегося (п. 4.9) обучение учащихся возможно в две смены. </w:t>
      </w:r>
    </w:p>
    <w:p w14:paraId="5901B9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>Петропавловская СОШ №1: во 2 смену обучаются 14 классов;</w:t>
      </w:r>
    </w:p>
    <w:p w14:paraId="0D6BB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>Петропавловская районная гимназия: во 2 смену обучаются 7 классов.</w:t>
      </w:r>
    </w:p>
    <w:p w14:paraId="5F723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A7D9FC">
      <w:pPr>
        <w:spacing w:after="0" w:line="240" w:lineRule="auto"/>
        <w:ind w:firstLine="567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17. Расходы бюджета муниципального образования на общее образование в расчете на 1 обучающегося в муниципальных общеобразовательных учреждениях.</w:t>
      </w:r>
    </w:p>
    <w:p w14:paraId="728CCA1A">
      <w:pPr>
        <w:spacing w:after="0" w:line="240" w:lineRule="auto"/>
        <w:ind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В 2024 году расходы бюджета муниципального образования на общее образование составили  в  расчете на 1 обучающегося- 17,9 тыс. рублей, что на 5 % больше, чем в  2023 году. </w:t>
      </w:r>
    </w:p>
    <w:p w14:paraId="74358EF1">
      <w:pPr>
        <w:spacing w:after="0" w:line="240" w:lineRule="auto"/>
        <w:ind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356C73EE">
      <w:pPr>
        <w:spacing w:after="0" w:line="240" w:lineRule="auto"/>
        <w:ind w:firstLine="567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18. Доля детей в возрасте 5 – 18 лет, получающих услуги по дополнительному образованию в организациях различной организационно – правовой формы и формы собственности, в общей численности детей данной возрастной группы.</w:t>
      </w:r>
    </w:p>
    <w:p w14:paraId="1CA84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детей представлена муниципальными бюджетными образовательными учреждениями дополнительного образования детей: центр дополнительного образования детей, детско-юношеская спортивная школа. Помимо учреждений муниципальной формы собственности, в районе широко представлены организации других организационно – правовых форм, такие как Детская школа искусств, культурно - досуговые учреждения (клубы, дома культуры, музеи). </w:t>
      </w:r>
    </w:p>
    <w:p w14:paraId="7DD0EC7D">
      <w:pPr>
        <w:pStyle w:val="5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Доля детей в возрасте 5 – 18 лет, получающих услуги по дополнительному образованию в организациях различной организационно – правовой формы и формы собственности, в общей численности детей данной возрастной группы составила в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году – </w:t>
      </w:r>
      <w:r>
        <w:rPr>
          <w:sz w:val="28"/>
          <w:szCs w:val="28"/>
          <w:highlight w:val="none"/>
        </w:rPr>
        <w:t>92,7</w:t>
      </w:r>
      <w:r>
        <w:rPr>
          <w:sz w:val="28"/>
          <w:szCs w:val="28"/>
        </w:rPr>
        <w:t xml:space="preserve"> %. </w:t>
      </w:r>
      <w:r>
        <w:rPr>
          <w:rFonts w:hint="default"/>
          <w:sz w:val="28"/>
          <w:szCs w:val="28"/>
          <w:lang w:val="ru-RU"/>
        </w:rPr>
        <w:t>4652</w:t>
      </w:r>
      <w:r>
        <w:rPr>
          <w:bCs/>
          <w:sz w:val="28"/>
          <w:szCs w:val="28"/>
        </w:rPr>
        <w:t xml:space="preserve"> чел. охвачены дополнительным образованием в сфере учреждений доп. образования, культуры и спорта. Общее количество детей в районе от 5 до 18 лет – </w:t>
      </w:r>
      <w:r>
        <w:rPr>
          <w:rFonts w:hint="default"/>
          <w:bCs/>
          <w:sz w:val="28"/>
          <w:szCs w:val="28"/>
          <w:lang w:val="ru-RU"/>
        </w:rPr>
        <w:t xml:space="preserve">5019 </w:t>
      </w:r>
      <w:r>
        <w:rPr>
          <w:bCs/>
          <w:sz w:val="28"/>
          <w:szCs w:val="28"/>
        </w:rPr>
        <w:t>чел.</w:t>
      </w:r>
    </w:p>
    <w:p w14:paraId="530D706B">
      <w:pPr>
        <w:pStyle w:val="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2026 году планируется довести данный показатель до 93,0 % за счет открытия дополнительных кружков, а также привлечения частных организаций дополнительного образования.</w:t>
      </w:r>
    </w:p>
    <w:p w14:paraId="459EA0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6D61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EE36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КУЛЬТУРА. </w:t>
      </w:r>
    </w:p>
    <w:p w14:paraId="6EB093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 Уровень фактической обеспеченности учреждениями культуры от нормативной потребности  клубами и учреждениями клубного типа.</w:t>
      </w:r>
    </w:p>
    <w:p w14:paraId="1C4D1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фактической обеспеченности составляет 73 %, для доведения до нормативного количества требуется еще 9 КДУ. </w:t>
      </w:r>
    </w:p>
    <w:p w14:paraId="70CC7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Обеспеченность библиотеками 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в районе составила 100%, парками культуры и отдыха-0% .</w:t>
      </w:r>
    </w:p>
    <w:p w14:paraId="6FF69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8CFB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культуры.</w:t>
      </w:r>
    </w:p>
    <w:p w14:paraId="42A33C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составляет 20,6 %. Из 30 КДУ требуют капитального ремонта 6 зданий, находятся в аварийном состоянии 1 здание.</w:t>
      </w:r>
    </w:p>
    <w:p w14:paraId="4B2DD4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4FF2E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собственности.</w:t>
      </w:r>
    </w:p>
    <w:p w14:paraId="1526A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за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составляет 100%.</w:t>
      </w:r>
    </w:p>
    <w:p w14:paraId="0500D8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E9F2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 Доля населения, систематически занимающегося физической культурой и спортом.</w:t>
      </w:r>
    </w:p>
    <w:p w14:paraId="6205D3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систематически занимающихся физической культурой и спортом в возрасте от 3 до 79 лет составляет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13577</w:t>
      </w:r>
      <w:r>
        <w:rPr>
          <w:rFonts w:ascii="Times New Roman" w:hAnsi="Times New Roman" w:cs="Times New Roman"/>
          <w:sz w:val="28"/>
          <w:szCs w:val="28"/>
        </w:rPr>
        <w:t xml:space="preserve"> человек, что составляет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68,2</w:t>
      </w:r>
      <w:r>
        <w:rPr>
          <w:rFonts w:ascii="Times New Roman" w:hAnsi="Times New Roman" w:cs="Times New Roman"/>
          <w:sz w:val="28"/>
          <w:szCs w:val="28"/>
        </w:rPr>
        <w:t xml:space="preserve"> % от численности населения от 3 до 79 лет (20184 чел.).  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этот показатель составлял 6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2,5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208328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Джидинском районе действует Муниципальная целевая программа «Реализация социальной и молодежной политики на 2021-2024 годы»,  подписано соглашение об участии в региональном проекте «Спорт – норма жизни». </w:t>
      </w:r>
    </w:p>
    <w:p w14:paraId="7FF6D6D8">
      <w:pPr>
        <w:spacing w:after="0" w:line="240" w:lineRule="auto"/>
        <w:ind w:firstLine="567"/>
        <w:jc w:val="both"/>
        <w:rPr>
          <w:rFonts w:hint="default" w:ascii="Times New Roman" w:hAnsi="Times New Roman"/>
          <w:bCs/>
          <w:sz w:val="28"/>
          <w:szCs w:val="28"/>
          <w:lang w:val="en-US"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В рамках субсидии на государственную поддержку организаций, входящих в систему спортивной подготовки МБУ ДО «СШ Джидинского района» приобретен автобус на сумму 2,5 млн руб. </w:t>
      </w:r>
      <w:r>
        <w:rPr>
          <w:rFonts w:ascii="Times New Roman" w:hAnsi="Times New Roman"/>
          <w:bCs/>
          <w:sz w:val="28"/>
          <w:szCs w:val="28"/>
          <w:lang w:eastAsia="ru-RU"/>
        </w:rPr>
        <w:t>(ФБ –2,303 млн. руб., РБ –147 тыс. руб., МБ – 49 тыс. руб.)</w:t>
      </w:r>
      <w:r>
        <w:rPr>
          <w:rFonts w:hint="default" w:ascii="Times New Roman" w:hAnsi="Times New Roman"/>
          <w:bCs/>
          <w:sz w:val="28"/>
          <w:szCs w:val="28"/>
          <w:lang w:val="en-US" w:eastAsia="ru-RU"/>
        </w:rPr>
        <w:t>.</w:t>
      </w:r>
    </w:p>
    <w:p w14:paraId="4B7C34F2">
      <w:pPr>
        <w:spacing w:after="0"/>
        <w:ind w:left="0" w:leftChars="0" w:firstLine="658" w:firstLineChars="235"/>
        <w:jc w:val="both"/>
        <w:rPr>
          <w:rFonts w:ascii="Times New Roman" w:hAnsi="Times New Roman" w:eastAsia="Calibri" w:cs="Times New Roman"/>
          <w:bCs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Cs/>
          <w:sz w:val="28"/>
          <w:szCs w:val="28"/>
          <w:lang w:eastAsia="en-US"/>
        </w:rPr>
        <w:t xml:space="preserve">В рамках Государственной программы Республики Бурятия «Развитие физической культуры, спорта и молодежной политики» в 2024 году предоставлена субсидия МО «Джидинский район» на подготовку объектов спорта к проведению Республиканских зимних сельских спортивных игр в размере 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eastAsia="en-US"/>
        </w:rPr>
        <w:t xml:space="preserve">30,0 млн. руб. </w:t>
      </w:r>
      <w:r>
        <w:rPr>
          <w:rFonts w:ascii="Times New Roman" w:hAnsi="Times New Roman" w:eastAsia="Calibri" w:cs="Times New Roman"/>
          <w:bCs/>
          <w:sz w:val="28"/>
          <w:szCs w:val="28"/>
          <w:lang w:eastAsia="en-US"/>
        </w:rPr>
        <w:t xml:space="preserve">(приобретено оборудование, проведен капитальный ремонт здания спортивной школы, проведено устройство освещение стадиона). </w:t>
      </w:r>
    </w:p>
    <w:p w14:paraId="77080DAA">
      <w:pPr>
        <w:spacing w:after="0"/>
        <w:ind w:left="0" w:leftChars="0" w:firstLine="658" w:firstLineChars="235"/>
        <w:jc w:val="both"/>
        <w:rPr>
          <w:rFonts w:ascii="Times New Roman" w:hAnsi="Times New Roman" w:eastAsia="Calibri" w:cs="Times New Roman"/>
          <w:bCs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Cs/>
          <w:sz w:val="28"/>
          <w:szCs w:val="28"/>
          <w:lang w:eastAsia="en-US"/>
        </w:rPr>
        <w:t xml:space="preserve">В рамках Всероссийского конкурса программ комплексного развития молодежной политики в субъектах  Российской Федерации «Регион для молодых» предоставлена субсидия в размере 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eastAsia="en-US"/>
        </w:rPr>
        <w:t>20,952 млн. руб</w:t>
      </w:r>
      <w:r>
        <w:rPr>
          <w:rFonts w:ascii="Times New Roman" w:hAnsi="Times New Roman" w:eastAsia="Calibri" w:cs="Times New Roman"/>
          <w:bCs/>
          <w:sz w:val="28"/>
          <w:szCs w:val="28"/>
          <w:lang w:eastAsia="en-US"/>
        </w:rPr>
        <w:t>.  (проведен капитальный ремонт здания, закуплено оборудование).</w:t>
      </w:r>
    </w:p>
    <w:p w14:paraId="1361B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7C82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23(1). Доля обучающихся, систематически занимающихся физической культурой и спортом, в общей численности обучающихся.</w:t>
      </w:r>
    </w:p>
    <w:p w14:paraId="739D65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обучающихся, систематически занимающихся физической культурой и спортом, в общей численности обучающихся 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85,6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020110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статистическим отчетом 1-ФК численность систематически занимающихся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2894</w:t>
      </w:r>
      <w:r>
        <w:rPr>
          <w:rFonts w:ascii="Times New Roman" w:hAnsi="Times New Roman" w:cs="Times New Roman"/>
          <w:sz w:val="28"/>
          <w:szCs w:val="28"/>
        </w:rPr>
        <w:t xml:space="preserve"> чел. </w:t>
      </w:r>
    </w:p>
    <w:p w14:paraId="1A470F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784AFB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 Общая площадь жилых помещений, приходящаяся в среднем на одного жителя, - всего.</w:t>
      </w:r>
    </w:p>
    <w:p w14:paraId="6F985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>Общая площадь помещений приходящая в среднем на 1 жителя составила 2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3,4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кв.м., в том числе введенная в действие за один год (кв.м.) -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0,1607</w:t>
      </w:r>
      <w:r>
        <w:rPr>
          <w:rFonts w:ascii="Times New Roman" w:hAnsi="Times New Roman" w:cs="Times New Roman"/>
          <w:sz w:val="28"/>
          <w:szCs w:val="28"/>
          <w:highlight w:val="none"/>
        </w:rPr>
        <w:t>. В 202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году введено в эксплуатацию жилые дома площадью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3353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кв.м. </w:t>
      </w:r>
    </w:p>
    <w:p w14:paraId="24FE3D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28132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 Площадь земельных участков, предоставленных для строительства в расчете на 10 тыс. человек населения, - всего.</w:t>
      </w:r>
    </w:p>
    <w:p w14:paraId="5134EB1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>В 202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году выделено для строительства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га, все участки были предоставлены для жилищного строительства. В расчете на 10 тыс. населения  составило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3,85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га. </w:t>
      </w:r>
    </w:p>
    <w:p w14:paraId="4B7A0F68">
      <w:pPr>
        <w:tabs>
          <w:tab w:val="left" w:pos="160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>В среднесрочный период предоставление земельных участков для строительства, в том числе жилищного, продолжится прежними темпами.</w:t>
      </w:r>
      <w:r>
        <w:rPr>
          <w:rFonts w:ascii="Times New Roman" w:hAnsi="Times New Roman" w:cs="Times New Roman"/>
          <w:sz w:val="28"/>
          <w:szCs w:val="28"/>
          <w:highlight w:val="none"/>
        </w:rPr>
        <w:tab/>
      </w:r>
    </w:p>
    <w:p w14:paraId="4BF31277">
      <w:pPr>
        <w:tabs>
          <w:tab w:val="left" w:pos="160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58B9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 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эксплуатацию.</w:t>
      </w:r>
    </w:p>
    <w:p w14:paraId="2AE1356E">
      <w:pPr>
        <w:tabs>
          <w:tab w:val="left" w:pos="160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жилищного строительства – отсутствовало.</w:t>
      </w:r>
    </w:p>
    <w:p w14:paraId="1CCB7443">
      <w:pPr>
        <w:tabs>
          <w:tab w:val="left" w:pos="160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иных объектов капитального строительства - в течение 5 лет отсутствовало.</w:t>
      </w:r>
    </w:p>
    <w:p w14:paraId="67481641">
      <w:pPr>
        <w:tabs>
          <w:tab w:val="left" w:pos="160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37E3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домами.</w:t>
      </w:r>
    </w:p>
    <w:p w14:paraId="2F299D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показатель по району за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составил 100 %. </w:t>
      </w:r>
    </w:p>
    <w:p w14:paraId="07606B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81E8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 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района).</w:t>
      </w:r>
    </w:p>
    <w:p w14:paraId="14B311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частных организаций коммунального комплекса, которые представляют услуги электро- и теплоснабжения, утилизации и захоронения твердых бытовых отходов за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 составляет 66,0 %. Из 3-х организаций, предоставляющих услуги ЖКХ (МУП «Рост Инвест», МАУ «АХО Управления образования», Джидинский РЭС), 2 предприятия  муниципальной формы собственности.</w:t>
      </w:r>
    </w:p>
    <w:p w14:paraId="5DE1E5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4C4A0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 Доля многоквартирных домов, расположенных на земельных участках, в отношении которых осуществлен государственный кадастровый учет.</w:t>
      </w:r>
    </w:p>
    <w:p w14:paraId="765E4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доля многоквартирных домов, расположенных на земельных участках, в отношении которых осуществлен государственный кадастровый учет составляет 8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5,7</w:t>
      </w:r>
      <w:r>
        <w:rPr>
          <w:rFonts w:ascii="Times New Roman" w:hAnsi="Times New Roman" w:cs="Times New Roman"/>
          <w:sz w:val="28"/>
          <w:szCs w:val="28"/>
        </w:rPr>
        <w:t>%. В период 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-2026 гг показатель увеличится до 100 %.</w:t>
      </w:r>
    </w:p>
    <w:p w14:paraId="38EA5D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BC6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</w:t>
      </w:r>
      <w:r>
        <w:rPr>
          <w:rFonts w:ascii="Times New Roman" w:hAnsi="Times New Roman" w:cs="Times New Roman"/>
          <w:sz w:val="28"/>
          <w:szCs w:val="28"/>
        </w:rPr>
        <w:t>составила 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1,21</w:t>
      </w:r>
      <w:r>
        <w:rPr>
          <w:rFonts w:ascii="Times New Roman" w:hAnsi="Times New Roman" w:cs="Times New Roman"/>
          <w:sz w:val="28"/>
          <w:szCs w:val="28"/>
        </w:rPr>
        <w:t xml:space="preserve"> %. </w:t>
      </w:r>
    </w:p>
    <w:p w14:paraId="1DB137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Улучшили жилищные условия по муниципальной программе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молодых семей. Всего на учете для улучшения жилищных условия стоят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576</w:t>
      </w:r>
      <w:r>
        <w:rPr>
          <w:rFonts w:ascii="Times New Roman" w:hAnsi="Times New Roman" w:cs="Times New Roman"/>
          <w:sz w:val="28"/>
          <w:szCs w:val="28"/>
        </w:rPr>
        <w:t xml:space="preserve"> семей. </w:t>
      </w:r>
    </w:p>
    <w:p w14:paraId="0F1CD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CFDD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МУНИЦИПАЛЬНОГО УПРАВЛЕНИЯ.</w:t>
      </w:r>
    </w:p>
    <w:p w14:paraId="5C83A6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A783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субвенций).</w:t>
      </w:r>
    </w:p>
    <w:p w14:paraId="52EE10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843"/>
        <w:gridCol w:w="1701"/>
        <w:gridCol w:w="1701"/>
        <w:gridCol w:w="1553"/>
      </w:tblGrid>
      <w:tr w14:paraId="796C8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60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08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CC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6B7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58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14:paraId="6BEEC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ADC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доходов  тыс. рублей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83D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1788 934,89</w:t>
            </w:r>
          </w:p>
          <w:p w14:paraId="287EC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2B7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1724233,00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548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1 104 132,7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634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1 039 739,1</w:t>
            </w:r>
          </w:p>
        </w:tc>
      </w:tr>
      <w:tr w14:paraId="69EE7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81C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ECB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367 353,02</w:t>
            </w:r>
          </w:p>
          <w:p w14:paraId="17D286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9C0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406728,70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BE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342 760,60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511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332 166,20</w:t>
            </w:r>
          </w:p>
        </w:tc>
      </w:tr>
      <w:tr w14:paraId="6937F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562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C15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166 566,01</w:t>
            </w:r>
          </w:p>
          <w:p w14:paraId="35867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43B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137213,10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DA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158 092,0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279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176 917,6</w:t>
            </w:r>
          </w:p>
        </w:tc>
      </w:tr>
      <w:tr w14:paraId="7AAD5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99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568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 (без допнормативов)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7154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10,4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91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69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</w:tc>
      </w:tr>
    </w:tbl>
    <w:p w14:paraId="66CF6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926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данные из ф.0503317.</w:t>
      </w:r>
    </w:p>
    <w:p w14:paraId="3814F9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9B94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Доля основных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стоимости).</w:t>
      </w:r>
    </w:p>
    <w:p w14:paraId="6170E1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Стоимость основных фондов организаций муниципальной формы собственности по формам баланса муниципальных учреждений составляет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767846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тыс. рублей (2022 г. –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491559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тыс.руб.). </w:t>
      </w:r>
    </w:p>
    <w:p w14:paraId="7AC0D12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  <w:t>Организаций муниципально</w:t>
      </w:r>
      <w:r>
        <w:rPr>
          <w:rFonts w:ascii="Times New Roman" w:hAnsi="Times New Roman" w:cs="Times New Roman"/>
          <w:bCs/>
          <w:sz w:val="28"/>
          <w:szCs w:val="28"/>
        </w:rPr>
        <w:t xml:space="preserve">й формы собственности, находящихся в стадии банкротства, нет. </w:t>
      </w:r>
    </w:p>
    <w:p w14:paraId="3784B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9814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33. Объем незавершенного в установленные сроки строительства, осуществляемого за счет средств бюджета муниципального района.</w:t>
      </w:r>
    </w:p>
    <w:p w14:paraId="5F514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незавершенного в установленные сроки строительства, осуществляемого за счет средств бюджета муниципального района за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составляет 0%.</w:t>
      </w:r>
    </w:p>
    <w:p w14:paraId="2430AF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007C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34.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труда).</w:t>
      </w:r>
    </w:p>
    <w:p w14:paraId="49C5B0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 за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составляет 0%.</w:t>
      </w:r>
    </w:p>
    <w:p w14:paraId="31522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0ED4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образования.</w:t>
      </w:r>
    </w:p>
    <w:p w14:paraId="58AE7F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6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3"/>
        <w:gridCol w:w="1056"/>
        <w:gridCol w:w="1128"/>
        <w:gridCol w:w="1128"/>
        <w:gridCol w:w="1126"/>
      </w:tblGrid>
      <w:tr w14:paraId="1EF91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13" w:type="dxa"/>
          </w:tcPr>
          <w:p w14:paraId="396C01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056" w:type="dxa"/>
          </w:tcPr>
          <w:p w14:paraId="13E9A7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128" w:type="dxa"/>
          </w:tcPr>
          <w:p w14:paraId="05D384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28" w:type="dxa"/>
          </w:tcPr>
          <w:p w14:paraId="1E92C4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126" w:type="dxa"/>
          </w:tcPr>
          <w:p w14:paraId="7F7C98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</w:tr>
      <w:tr w14:paraId="7B4DB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13" w:type="dxa"/>
          </w:tcPr>
          <w:p w14:paraId="5475C9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 расходов  рублей  тыс. рублей</w:t>
            </w:r>
          </w:p>
        </w:tc>
        <w:tc>
          <w:tcPr>
            <w:tcW w:w="1056" w:type="dxa"/>
          </w:tcPr>
          <w:p w14:paraId="14E46B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40257,4</w:t>
            </w:r>
          </w:p>
        </w:tc>
        <w:tc>
          <w:tcPr>
            <w:tcW w:w="1128" w:type="dxa"/>
          </w:tcPr>
          <w:p w14:paraId="1A0F9C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43860,9</w:t>
            </w:r>
          </w:p>
        </w:tc>
        <w:tc>
          <w:tcPr>
            <w:tcW w:w="1128" w:type="dxa"/>
          </w:tcPr>
          <w:p w14:paraId="63EC3C8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48895,8</w:t>
            </w:r>
          </w:p>
        </w:tc>
        <w:tc>
          <w:tcPr>
            <w:tcW w:w="1126" w:type="dxa"/>
          </w:tcPr>
          <w:p w14:paraId="45BDC0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43860,9</w:t>
            </w:r>
          </w:p>
        </w:tc>
      </w:tr>
      <w:tr w14:paraId="1321D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13" w:type="dxa"/>
          </w:tcPr>
          <w:p w14:paraId="7E742C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 населения</w:t>
            </w:r>
          </w:p>
        </w:tc>
        <w:tc>
          <w:tcPr>
            <w:tcW w:w="1056" w:type="dxa"/>
          </w:tcPr>
          <w:p w14:paraId="70D8CF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22308</w:t>
            </w:r>
          </w:p>
        </w:tc>
        <w:tc>
          <w:tcPr>
            <w:tcW w:w="1128" w:type="dxa"/>
          </w:tcPr>
          <w:p w14:paraId="48AB85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21539</w:t>
            </w:r>
          </w:p>
        </w:tc>
        <w:tc>
          <w:tcPr>
            <w:tcW w:w="1128" w:type="dxa"/>
          </w:tcPr>
          <w:p w14:paraId="772A007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20860</w:t>
            </w:r>
          </w:p>
        </w:tc>
        <w:tc>
          <w:tcPr>
            <w:tcW w:w="1126" w:type="dxa"/>
          </w:tcPr>
          <w:p w14:paraId="49E97D2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21539</w:t>
            </w:r>
          </w:p>
        </w:tc>
      </w:tr>
      <w:tr w14:paraId="0CAA7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13" w:type="dxa"/>
          </w:tcPr>
          <w:p w14:paraId="144446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одного жителя</w:t>
            </w:r>
          </w:p>
        </w:tc>
        <w:tc>
          <w:tcPr>
            <w:tcW w:w="1056" w:type="dxa"/>
          </w:tcPr>
          <w:p w14:paraId="0CCB97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1804,6</w:t>
            </w:r>
          </w:p>
        </w:tc>
        <w:tc>
          <w:tcPr>
            <w:tcW w:w="1128" w:type="dxa"/>
          </w:tcPr>
          <w:p w14:paraId="7987E3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2036</w:t>
            </w:r>
          </w:p>
        </w:tc>
        <w:tc>
          <w:tcPr>
            <w:tcW w:w="1128" w:type="dxa"/>
          </w:tcPr>
          <w:p w14:paraId="6D2423A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2344</w:t>
            </w:r>
          </w:p>
        </w:tc>
        <w:tc>
          <w:tcPr>
            <w:tcW w:w="1126" w:type="dxa"/>
          </w:tcPr>
          <w:p w14:paraId="1A542D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2036</w:t>
            </w:r>
          </w:p>
        </w:tc>
      </w:tr>
    </w:tbl>
    <w:p w14:paraId="03316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531D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2024 год расходы составили 2344 руб., что на 115,1% выше расходов за 2023 год.</w:t>
      </w:r>
      <w:r>
        <w:rPr>
          <w:rFonts w:ascii="Times New Roman" w:hAnsi="Times New Roman" w:cs="Times New Roman"/>
          <w:sz w:val="28"/>
          <w:szCs w:val="28"/>
        </w:rPr>
        <w:t xml:space="preserve"> Увеличение произошло за счет увеличения МРОТ и заработной платы работникам бюджетной сферы. </w:t>
      </w:r>
    </w:p>
    <w:p w14:paraId="6FDF28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EF37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36. 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района).</w:t>
      </w:r>
    </w:p>
    <w:p w14:paraId="7B23B2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стратегии и принципов жилищной политики невозможны без формирования Генеральных планов сельских поселений. Так, в течении 2012- 2014 гг. утверждены генеральные планы и правила землепользования и застройки всех поселений района.</w:t>
      </w:r>
    </w:p>
    <w:p w14:paraId="23718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Генеральные планы, схема территориального планирования являются стратегическим документом, в котором поэтапно расписано развитие всех сфер жизнедеятельности района (транспортная сеть, жилищное строительство, коммунальные коммуникации и др.). </w:t>
      </w:r>
    </w:p>
    <w:p w14:paraId="7C23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7D94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37. Удовлетворенность населения деятельностью органов местного самоуправления городского округа (муниципального района).</w:t>
      </w:r>
    </w:p>
    <w:p w14:paraId="2D8080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202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в IT - опросе приняло участие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418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человек, что составляет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2,4</w:t>
      </w:r>
      <w:r>
        <w:rPr>
          <w:rFonts w:ascii="Times New Roman" w:hAnsi="Times New Roman" w:cs="Times New Roman"/>
          <w:bCs/>
          <w:sz w:val="28"/>
          <w:szCs w:val="28"/>
        </w:rPr>
        <w:t xml:space="preserve"> % от численности взрослого населения, обладающего избирательным правом (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17377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чел.).</w:t>
      </w:r>
    </w:p>
    <w:p w14:paraId="2AAB0A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за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приведены в следующей таблице:</w:t>
      </w:r>
    </w:p>
    <w:tbl>
      <w:tblPr>
        <w:tblStyle w:val="3"/>
        <w:tblW w:w="978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8"/>
        <w:gridCol w:w="992"/>
        <w:gridCol w:w="850"/>
      </w:tblGrid>
      <w:tr w14:paraId="1517F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38" w:type="dxa"/>
            <w:shd w:val="clear" w:color="auto" w:fill="auto"/>
            <w:noWrap/>
            <w:vAlign w:val="center"/>
          </w:tcPr>
          <w:p w14:paraId="1FDC6A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Индикатор</w:t>
            </w:r>
          </w:p>
        </w:tc>
        <w:tc>
          <w:tcPr>
            <w:tcW w:w="992" w:type="dxa"/>
          </w:tcPr>
          <w:p w14:paraId="629D57F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14:paraId="36C7411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14:paraId="1D2DF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38" w:type="dxa"/>
            <w:shd w:val="clear" w:color="auto" w:fill="auto"/>
            <w:vAlign w:val="center"/>
          </w:tcPr>
          <w:p w14:paraId="5407CF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Оценка деятельности главы муниципального района (городского округа)</w:t>
            </w:r>
          </w:p>
        </w:tc>
        <w:tc>
          <w:tcPr>
            <w:tcW w:w="992" w:type="dxa"/>
            <w:vAlign w:val="bottom"/>
          </w:tcPr>
          <w:p w14:paraId="5037410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81,03</w:t>
            </w:r>
          </w:p>
        </w:tc>
        <w:tc>
          <w:tcPr>
            <w:tcW w:w="850" w:type="dxa"/>
            <w:vAlign w:val="bottom"/>
          </w:tcPr>
          <w:p w14:paraId="060C33D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80,86</w:t>
            </w:r>
          </w:p>
        </w:tc>
      </w:tr>
      <w:tr w14:paraId="39767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38" w:type="dxa"/>
            <w:shd w:val="clear" w:color="auto" w:fill="auto"/>
            <w:vAlign w:val="center"/>
          </w:tcPr>
          <w:p w14:paraId="081B03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Оценка деятельности администрации муниципального района (городского округа)</w:t>
            </w:r>
          </w:p>
        </w:tc>
        <w:tc>
          <w:tcPr>
            <w:tcW w:w="992" w:type="dxa"/>
            <w:vAlign w:val="bottom"/>
          </w:tcPr>
          <w:p w14:paraId="2218867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77,59</w:t>
            </w:r>
          </w:p>
        </w:tc>
        <w:tc>
          <w:tcPr>
            <w:tcW w:w="850" w:type="dxa"/>
            <w:vAlign w:val="bottom"/>
          </w:tcPr>
          <w:p w14:paraId="2BCB833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42,11</w:t>
            </w:r>
          </w:p>
        </w:tc>
      </w:tr>
      <w:tr w14:paraId="155DA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38" w:type="dxa"/>
            <w:shd w:val="clear" w:color="auto" w:fill="auto"/>
            <w:vAlign w:val="center"/>
          </w:tcPr>
          <w:p w14:paraId="110623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Оценка деятельности совета депутатов муниципального района (городского округа)</w:t>
            </w:r>
          </w:p>
        </w:tc>
        <w:tc>
          <w:tcPr>
            <w:tcW w:w="992" w:type="dxa"/>
            <w:vAlign w:val="bottom"/>
          </w:tcPr>
          <w:p w14:paraId="61A29C1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68,53</w:t>
            </w:r>
          </w:p>
        </w:tc>
        <w:tc>
          <w:tcPr>
            <w:tcW w:w="850" w:type="dxa"/>
            <w:vAlign w:val="bottom"/>
          </w:tcPr>
          <w:p w14:paraId="23DAA0F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69,86</w:t>
            </w:r>
          </w:p>
        </w:tc>
      </w:tr>
      <w:tr w14:paraId="191A8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38" w:type="dxa"/>
            <w:shd w:val="clear" w:color="auto" w:fill="auto"/>
            <w:vAlign w:val="center"/>
          </w:tcPr>
          <w:p w14:paraId="409324AD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Удовлетворенность населения деятельностью органов местного самоуправления городского округа (муниципального района)"</w:t>
            </w:r>
          </w:p>
        </w:tc>
        <w:tc>
          <w:tcPr>
            <w:tcW w:w="992" w:type="dxa"/>
            <w:vAlign w:val="center"/>
          </w:tcPr>
          <w:p w14:paraId="53992A0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14:paraId="6BAAF8D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64,28</w:t>
            </w:r>
          </w:p>
        </w:tc>
      </w:tr>
      <w:tr w14:paraId="624AA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38" w:type="dxa"/>
            <w:shd w:val="clear" w:color="auto" w:fill="auto"/>
            <w:vAlign w:val="center"/>
          </w:tcPr>
          <w:p w14:paraId="43FD5B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Оценка качества транспортного обслуживания населения в муниципальном районе (городском округе)</w:t>
            </w:r>
          </w:p>
        </w:tc>
        <w:tc>
          <w:tcPr>
            <w:tcW w:w="992" w:type="dxa"/>
            <w:vAlign w:val="bottom"/>
          </w:tcPr>
          <w:p w14:paraId="68A1A71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39,22</w:t>
            </w:r>
          </w:p>
        </w:tc>
        <w:tc>
          <w:tcPr>
            <w:tcW w:w="850" w:type="dxa"/>
            <w:vAlign w:val="bottom"/>
          </w:tcPr>
          <w:p w14:paraId="21A8C2E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51,67</w:t>
            </w:r>
          </w:p>
        </w:tc>
      </w:tr>
      <w:tr w14:paraId="76423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38" w:type="dxa"/>
            <w:shd w:val="clear" w:color="auto" w:fill="auto"/>
            <w:vAlign w:val="center"/>
          </w:tcPr>
          <w:p w14:paraId="65EFED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Оценка качества автомобильных дорог в муниципальном районе (городском округе)</w:t>
            </w:r>
          </w:p>
        </w:tc>
        <w:tc>
          <w:tcPr>
            <w:tcW w:w="992" w:type="dxa"/>
            <w:vAlign w:val="bottom"/>
          </w:tcPr>
          <w:p w14:paraId="1A3C0CA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7,76</w:t>
            </w:r>
          </w:p>
        </w:tc>
        <w:tc>
          <w:tcPr>
            <w:tcW w:w="850" w:type="dxa"/>
            <w:vAlign w:val="bottom"/>
          </w:tcPr>
          <w:p w14:paraId="4AB3FEC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</w:tr>
      <w:tr w14:paraId="6B023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38" w:type="dxa"/>
            <w:shd w:val="clear" w:color="auto" w:fill="auto"/>
            <w:vAlign w:val="center"/>
          </w:tcPr>
          <w:p w14:paraId="646447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Оценка качества организации теплоснабжения (снабжения населения топливом) в муниципальном районе (городском округе)</w:t>
            </w:r>
          </w:p>
        </w:tc>
        <w:tc>
          <w:tcPr>
            <w:tcW w:w="992" w:type="dxa"/>
            <w:vAlign w:val="bottom"/>
          </w:tcPr>
          <w:p w14:paraId="06D6FB2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50,43</w:t>
            </w:r>
          </w:p>
        </w:tc>
        <w:tc>
          <w:tcPr>
            <w:tcW w:w="850" w:type="dxa"/>
            <w:vAlign w:val="bottom"/>
          </w:tcPr>
          <w:p w14:paraId="5699F2B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53,83</w:t>
            </w:r>
          </w:p>
        </w:tc>
      </w:tr>
      <w:tr w14:paraId="29BFE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38" w:type="dxa"/>
            <w:shd w:val="clear" w:color="auto" w:fill="auto"/>
            <w:vAlign w:val="center"/>
          </w:tcPr>
          <w:p w14:paraId="4F953F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Оценка качества организации водоснабжения (водоотведения) в муниципальном районе (городском округе)</w:t>
            </w:r>
          </w:p>
        </w:tc>
        <w:tc>
          <w:tcPr>
            <w:tcW w:w="992" w:type="dxa"/>
            <w:vAlign w:val="bottom"/>
          </w:tcPr>
          <w:p w14:paraId="63FE318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62,07</w:t>
            </w:r>
          </w:p>
        </w:tc>
        <w:tc>
          <w:tcPr>
            <w:tcW w:w="850" w:type="dxa"/>
            <w:vAlign w:val="bottom"/>
          </w:tcPr>
          <w:p w14:paraId="48BA2F9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52,87</w:t>
            </w:r>
          </w:p>
        </w:tc>
      </w:tr>
      <w:tr w14:paraId="65A82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38" w:type="dxa"/>
            <w:shd w:val="clear" w:color="auto" w:fill="auto"/>
            <w:vAlign w:val="center"/>
          </w:tcPr>
          <w:p w14:paraId="424C34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Оценка качества организации электроснабжения в муниципальном районе (городском округе)</w:t>
            </w:r>
          </w:p>
        </w:tc>
        <w:tc>
          <w:tcPr>
            <w:tcW w:w="992" w:type="dxa"/>
            <w:vAlign w:val="bottom"/>
          </w:tcPr>
          <w:p w14:paraId="079C56A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850" w:type="dxa"/>
            <w:vAlign w:val="bottom"/>
          </w:tcPr>
          <w:p w14:paraId="64AD411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53,11</w:t>
            </w:r>
          </w:p>
        </w:tc>
      </w:tr>
      <w:tr w14:paraId="3EE52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38" w:type="dxa"/>
            <w:shd w:val="clear" w:color="auto" w:fill="auto"/>
            <w:vAlign w:val="center"/>
          </w:tcPr>
          <w:p w14:paraId="1511752F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Удовлетворенность населения качеством услуг ЖКХ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94F0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8"/>
                <w:lang w:val="ru-RU"/>
              </w:rPr>
              <w:t>54,17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ADB2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53,27</w:t>
            </w:r>
          </w:p>
        </w:tc>
      </w:tr>
    </w:tbl>
    <w:p w14:paraId="3EDE18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негативно оценивается состояние автомобильных дорог. </w:t>
      </w:r>
    </w:p>
    <w:p w14:paraId="23EFE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Критически низкие оценки по данному показателю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11,0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14:paraId="3824C2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1910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38. Среднегодовая численность постоянного населения.</w:t>
      </w:r>
    </w:p>
    <w:p w14:paraId="19453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Федеральной службы государственной статистики с учетом данных переписи населения среднегодовая численность постоянного населения составила 21,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тыс.чел.</w:t>
      </w:r>
    </w:p>
    <w:p w14:paraId="2B0A5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населения на 01.01.202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21155 </w:t>
      </w:r>
      <w:r>
        <w:rPr>
          <w:rFonts w:ascii="Times New Roman" w:hAnsi="Times New Roman" w:cs="Times New Roman"/>
          <w:sz w:val="28"/>
          <w:szCs w:val="28"/>
        </w:rPr>
        <w:t>чел. В течение года родилось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чел., умерло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352 </w:t>
      </w:r>
      <w:r>
        <w:rPr>
          <w:rFonts w:ascii="Times New Roman" w:hAnsi="Times New Roman" w:cs="Times New Roman"/>
          <w:sz w:val="28"/>
          <w:szCs w:val="28"/>
        </w:rPr>
        <w:t xml:space="preserve">чел. (естественный прирост минус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123</w:t>
      </w:r>
      <w:r>
        <w:rPr>
          <w:rFonts w:ascii="Times New Roman" w:hAnsi="Times New Roman" w:cs="Times New Roman"/>
          <w:sz w:val="28"/>
          <w:szCs w:val="28"/>
        </w:rPr>
        <w:t xml:space="preserve"> чел.), прибыло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595</w:t>
      </w:r>
      <w:r>
        <w:rPr>
          <w:rFonts w:ascii="Times New Roman" w:hAnsi="Times New Roman" w:cs="Times New Roman"/>
          <w:sz w:val="28"/>
          <w:szCs w:val="28"/>
        </w:rPr>
        <w:t xml:space="preserve"> чел., выбыло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767</w:t>
      </w:r>
      <w:r>
        <w:rPr>
          <w:rFonts w:ascii="Times New Roman" w:hAnsi="Times New Roman" w:cs="Times New Roman"/>
          <w:sz w:val="28"/>
          <w:szCs w:val="28"/>
        </w:rPr>
        <w:t xml:space="preserve"> чел. (миграционный отток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172</w:t>
      </w:r>
      <w:r>
        <w:rPr>
          <w:rFonts w:ascii="Times New Roman" w:hAnsi="Times New Roman" w:cs="Times New Roman"/>
          <w:sz w:val="28"/>
          <w:szCs w:val="28"/>
        </w:rPr>
        <w:t xml:space="preserve"> чел.). Предварительная численность на 01.01.202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–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0860</w:t>
      </w:r>
      <w:r>
        <w:rPr>
          <w:rFonts w:ascii="Times New Roman" w:hAnsi="Times New Roman" w:cs="Times New Roman"/>
          <w:sz w:val="28"/>
          <w:szCs w:val="28"/>
        </w:rPr>
        <w:t xml:space="preserve"> чел.  </w:t>
      </w:r>
    </w:p>
    <w:p w14:paraId="4698B5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83F8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ЭНЕРГОСБЕРЕЖЕНИЕ И ПОВЫШЕНИЕ ЭНЕРГЕТИЧЕСКОЙ ЭФФЕКТИВНОСТИ.</w:t>
      </w:r>
    </w:p>
    <w:p w14:paraId="574793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39. Удельная величина потребления энергетических ресурсов в многоквартирных домах:</w:t>
      </w:r>
    </w:p>
    <w:p w14:paraId="6FDFE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Электрическая энергия- 742 кВт.ч</w:t>
      </w:r>
    </w:p>
    <w:p w14:paraId="7C7B0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Тепловая энергия-0,3 Гкал</w:t>
      </w:r>
    </w:p>
    <w:p w14:paraId="15FF0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Горячая вода-0</w:t>
      </w:r>
    </w:p>
    <w:p w14:paraId="72C277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Холодная вода- 44,5 м(3)</w:t>
      </w:r>
    </w:p>
    <w:p w14:paraId="297DBC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40. Удельная величина потребления энергетических ресурсов муниципальными бюджетными учреждениями:</w:t>
      </w:r>
    </w:p>
    <w:p w14:paraId="57B9D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Электрическая энергия- 87,4 кВт.ч</w:t>
      </w:r>
    </w:p>
    <w:p w14:paraId="0F7F1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Тепловая энергия-0,3 Гкал</w:t>
      </w:r>
    </w:p>
    <w:p w14:paraId="197FF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Горячая вода-0</w:t>
      </w:r>
    </w:p>
    <w:p w14:paraId="5C9D4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Холодная вода- 4,5 м(3)</w:t>
      </w:r>
    </w:p>
    <w:p w14:paraId="4C44D7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06072B">
      <w:pPr>
        <w:spacing w:after="0" w:line="240" w:lineRule="auto"/>
        <w:ind w:firstLine="567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41. 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образований.</w:t>
      </w:r>
    </w:p>
    <w:p w14:paraId="1ADDE14E">
      <w:pPr>
        <w:spacing w:after="0" w:line="240" w:lineRule="auto"/>
        <w:jc w:val="both"/>
        <w:rPr>
          <w:rFonts w:hint="default" w:ascii="Times New Roman" w:hAnsi="Times New Roman" w:eastAsia="Calibri" w:cs="Times New Roman"/>
          <w:sz w:val="28"/>
          <w:szCs w:val="24"/>
          <w:lang w:val="ru-RU"/>
        </w:rPr>
      </w:pPr>
      <w:r>
        <w:rPr>
          <w:rFonts w:ascii="Times New Roman" w:hAnsi="Times New Roman" w:eastAsia="Calibri" w:cs="Times New Roman"/>
          <w:sz w:val="28"/>
          <w:szCs w:val="24"/>
        </w:rPr>
        <w:t>В 202</w:t>
      </w:r>
      <w:r>
        <w:rPr>
          <w:rFonts w:hint="default" w:ascii="Times New Roman" w:hAnsi="Times New Roman" w:eastAsia="Calibri" w:cs="Times New Roman"/>
          <w:sz w:val="28"/>
          <w:szCs w:val="24"/>
          <w:lang w:val="ru-RU"/>
        </w:rPr>
        <w:t>4</w:t>
      </w:r>
      <w:r>
        <w:rPr>
          <w:rFonts w:ascii="Times New Roman" w:hAnsi="Times New Roman" w:eastAsia="Calibri" w:cs="Times New Roman"/>
          <w:sz w:val="28"/>
          <w:szCs w:val="24"/>
        </w:rPr>
        <w:t xml:space="preserve"> году независимую оценку качества образования прошли 24 общеобразовательных организаций</w:t>
      </w:r>
      <w:r>
        <w:rPr>
          <w:rFonts w:hint="default" w:ascii="Times New Roman" w:hAnsi="Times New Roman" w:eastAsia="Calibri" w:cs="Times New Roman"/>
          <w:sz w:val="28"/>
          <w:szCs w:val="24"/>
          <w:lang w:val="ru-RU"/>
        </w:rPr>
        <w:t>, 20 учреждений дошкольного образования и 1 учреждение дополнительного образования.</w:t>
      </w:r>
      <w:r>
        <w:rPr>
          <w:rFonts w:ascii="Times New Roman" w:hAnsi="Times New Roman" w:eastAsia="Calibri" w:cs="Times New Roman"/>
          <w:sz w:val="28"/>
          <w:szCs w:val="24"/>
        </w:rPr>
        <w:t xml:space="preserve"> Средний балл – </w:t>
      </w:r>
      <w:r>
        <w:rPr>
          <w:rFonts w:hint="default" w:ascii="Times New Roman" w:hAnsi="Times New Roman" w:eastAsia="Calibri" w:cs="Times New Roman"/>
          <w:sz w:val="28"/>
          <w:szCs w:val="24"/>
          <w:lang w:val="ru-RU"/>
        </w:rPr>
        <w:t>91,0</w:t>
      </w:r>
    </w:p>
    <w:p w14:paraId="7E785C66">
      <w:pPr>
        <w:spacing w:after="0" w:line="240" w:lineRule="auto"/>
        <w:jc w:val="both"/>
        <w:rPr>
          <w:rFonts w:ascii="Times New Roman" w:hAnsi="Times New Roman" w:eastAsia="Calibri" w:cs="Times New Roman"/>
        </w:rPr>
      </w:pPr>
      <w:r>
        <w:drawing>
          <wp:inline distT="0" distB="0" distL="114300" distR="114300">
            <wp:extent cx="5044440" cy="3862070"/>
            <wp:effectExtent l="0" t="0" r="3810" b="508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rcRect t="6320"/>
                    <a:stretch>
                      <a:fillRect/>
                    </a:stretch>
                  </pic:blipFill>
                  <pic:spPr>
                    <a:xfrm>
                      <a:off x="0" y="0"/>
                      <a:ext cx="5044440" cy="386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69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культуры в 2023 году независимая оценка качества предоставляемых услуг не проводилась.</w:t>
      </w:r>
    </w:p>
    <w:p w14:paraId="387EF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EA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34D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AE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78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EB6983"/>
    <w:multiLevelType w:val="multilevel"/>
    <w:tmpl w:val="00EB6983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E4A8C"/>
    <w:multiLevelType w:val="multilevel"/>
    <w:tmpl w:val="1DFE4A8C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A1FCD"/>
    <w:multiLevelType w:val="multilevel"/>
    <w:tmpl w:val="73AA1FCD"/>
    <w:lvl w:ilvl="0" w:tentative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1B"/>
    <w:rsid w:val="000018AE"/>
    <w:rsid w:val="000226F5"/>
    <w:rsid w:val="00030773"/>
    <w:rsid w:val="00056017"/>
    <w:rsid w:val="0006624A"/>
    <w:rsid w:val="0008444B"/>
    <w:rsid w:val="000875F2"/>
    <w:rsid w:val="000B0567"/>
    <w:rsid w:val="000C0E1B"/>
    <w:rsid w:val="000F16BC"/>
    <w:rsid w:val="00104E60"/>
    <w:rsid w:val="001073DB"/>
    <w:rsid w:val="00126A10"/>
    <w:rsid w:val="00132793"/>
    <w:rsid w:val="00140861"/>
    <w:rsid w:val="00161AAE"/>
    <w:rsid w:val="00197EE7"/>
    <w:rsid w:val="001D2672"/>
    <w:rsid w:val="001E290F"/>
    <w:rsid w:val="001F05E8"/>
    <w:rsid w:val="001F56BC"/>
    <w:rsid w:val="0020628E"/>
    <w:rsid w:val="00216F9B"/>
    <w:rsid w:val="00273CB4"/>
    <w:rsid w:val="00280E5F"/>
    <w:rsid w:val="00290506"/>
    <w:rsid w:val="00293E01"/>
    <w:rsid w:val="002C4354"/>
    <w:rsid w:val="00305835"/>
    <w:rsid w:val="00316EBE"/>
    <w:rsid w:val="00324608"/>
    <w:rsid w:val="0033327A"/>
    <w:rsid w:val="0037049A"/>
    <w:rsid w:val="003A041F"/>
    <w:rsid w:val="003C3B9E"/>
    <w:rsid w:val="00401379"/>
    <w:rsid w:val="00434CF7"/>
    <w:rsid w:val="00460D88"/>
    <w:rsid w:val="004A409A"/>
    <w:rsid w:val="004B1EEF"/>
    <w:rsid w:val="004C68A5"/>
    <w:rsid w:val="005139BB"/>
    <w:rsid w:val="005255C8"/>
    <w:rsid w:val="005274DC"/>
    <w:rsid w:val="00527724"/>
    <w:rsid w:val="00552646"/>
    <w:rsid w:val="00552667"/>
    <w:rsid w:val="005E09D3"/>
    <w:rsid w:val="005E49FA"/>
    <w:rsid w:val="005E55F4"/>
    <w:rsid w:val="00613009"/>
    <w:rsid w:val="00636BA9"/>
    <w:rsid w:val="006442AC"/>
    <w:rsid w:val="00653422"/>
    <w:rsid w:val="00662806"/>
    <w:rsid w:val="006A37EB"/>
    <w:rsid w:val="006A4CCE"/>
    <w:rsid w:val="006A6CA6"/>
    <w:rsid w:val="006F1560"/>
    <w:rsid w:val="007611F5"/>
    <w:rsid w:val="00777CD1"/>
    <w:rsid w:val="00784BC4"/>
    <w:rsid w:val="007C1E6B"/>
    <w:rsid w:val="00803A0F"/>
    <w:rsid w:val="00812E9B"/>
    <w:rsid w:val="008139D5"/>
    <w:rsid w:val="00877600"/>
    <w:rsid w:val="00883316"/>
    <w:rsid w:val="00890B5D"/>
    <w:rsid w:val="008A11DF"/>
    <w:rsid w:val="008E377A"/>
    <w:rsid w:val="00906CC2"/>
    <w:rsid w:val="00907CEC"/>
    <w:rsid w:val="00934AEB"/>
    <w:rsid w:val="00934E90"/>
    <w:rsid w:val="00962D6F"/>
    <w:rsid w:val="00975C7C"/>
    <w:rsid w:val="00992658"/>
    <w:rsid w:val="00993544"/>
    <w:rsid w:val="009D1E7D"/>
    <w:rsid w:val="00A06DC0"/>
    <w:rsid w:val="00A25E74"/>
    <w:rsid w:val="00A33C5F"/>
    <w:rsid w:val="00A36CDC"/>
    <w:rsid w:val="00A36D07"/>
    <w:rsid w:val="00A66037"/>
    <w:rsid w:val="00AA5F07"/>
    <w:rsid w:val="00AB74FF"/>
    <w:rsid w:val="00AD5CFA"/>
    <w:rsid w:val="00AF19EF"/>
    <w:rsid w:val="00AF263A"/>
    <w:rsid w:val="00B00659"/>
    <w:rsid w:val="00B03A4A"/>
    <w:rsid w:val="00B117A3"/>
    <w:rsid w:val="00B220FC"/>
    <w:rsid w:val="00B502AA"/>
    <w:rsid w:val="00B6320A"/>
    <w:rsid w:val="00B7106F"/>
    <w:rsid w:val="00BA379D"/>
    <w:rsid w:val="00BD2717"/>
    <w:rsid w:val="00C07431"/>
    <w:rsid w:val="00C17E1E"/>
    <w:rsid w:val="00C324C5"/>
    <w:rsid w:val="00C65DCD"/>
    <w:rsid w:val="00C75ACD"/>
    <w:rsid w:val="00C7753D"/>
    <w:rsid w:val="00C97B56"/>
    <w:rsid w:val="00CE0751"/>
    <w:rsid w:val="00CE57CF"/>
    <w:rsid w:val="00D07463"/>
    <w:rsid w:val="00D133B4"/>
    <w:rsid w:val="00D2040E"/>
    <w:rsid w:val="00D3288D"/>
    <w:rsid w:val="00D4271C"/>
    <w:rsid w:val="00D524B5"/>
    <w:rsid w:val="00D56C67"/>
    <w:rsid w:val="00D635D3"/>
    <w:rsid w:val="00D645B1"/>
    <w:rsid w:val="00D8172E"/>
    <w:rsid w:val="00D82E4C"/>
    <w:rsid w:val="00D84FEF"/>
    <w:rsid w:val="00D85EA4"/>
    <w:rsid w:val="00D9580E"/>
    <w:rsid w:val="00DA223F"/>
    <w:rsid w:val="00DA50A6"/>
    <w:rsid w:val="00DA797D"/>
    <w:rsid w:val="00DC0A4C"/>
    <w:rsid w:val="00DF04AD"/>
    <w:rsid w:val="00E10106"/>
    <w:rsid w:val="00E10E7A"/>
    <w:rsid w:val="00E24194"/>
    <w:rsid w:val="00E44A11"/>
    <w:rsid w:val="00E87A05"/>
    <w:rsid w:val="00EA4D7C"/>
    <w:rsid w:val="00EB5052"/>
    <w:rsid w:val="00EC0115"/>
    <w:rsid w:val="00EF0748"/>
    <w:rsid w:val="00EF10D6"/>
    <w:rsid w:val="00F00A8A"/>
    <w:rsid w:val="00F04C56"/>
    <w:rsid w:val="00F10853"/>
    <w:rsid w:val="00F5526A"/>
    <w:rsid w:val="00FA0595"/>
    <w:rsid w:val="00FA3216"/>
    <w:rsid w:val="00FD0453"/>
    <w:rsid w:val="00FD485D"/>
    <w:rsid w:val="00FE59EE"/>
    <w:rsid w:val="00FE7140"/>
    <w:rsid w:val="234D23DE"/>
    <w:rsid w:val="36821150"/>
    <w:rsid w:val="36B9605D"/>
    <w:rsid w:val="38197AA6"/>
    <w:rsid w:val="539A43B9"/>
    <w:rsid w:val="612F7391"/>
    <w:rsid w:val="68743F8B"/>
    <w:rsid w:val="76F27A7F"/>
    <w:rsid w:val="7846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Normal (Web)"/>
    <w:basedOn w:val="1"/>
    <w:link w:val="8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Обычный (Интернет) Знак"/>
    <w:link w:val="5"/>
    <w:qFormat/>
    <w:locked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">
    <w:name w:val="Без интервала1"/>
    <w:qFormat/>
    <w:uiPriority w:val="99"/>
    <w:pPr>
      <w:spacing w:after="0" w:line="240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styleId="10">
    <w:name w:val="No Spacing"/>
    <w:link w:val="11"/>
    <w:qFormat/>
    <w:uiPriority w:val="0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1">
    <w:name w:val="Без интервала Знак"/>
    <w:link w:val="10"/>
    <w:qFormat/>
    <w:uiPriority w:val="0"/>
    <w:rPr>
      <w:rFonts w:ascii="Calibri" w:hAnsi="Calibri" w:eastAsia="Calibri" w:cs="Times New Roman"/>
    </w:rPr>
  </w:style>
  <w:style w:type="character" w:customStyle="1" w:styleId="12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5238</Words>
  <Characters>29861</Characters>
  <Lines>248</Lines>
  <Paragraphs>70</Paragraphs>
  <TotalTime>47</TotalTime>
  <ScaleCrop>false</ScaleCrop>
  <LinksUpToDate>false</LinksUpToDate>
  <CharactersWithSpaces>35029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2024-10-22T08:01:00Z</dcterms:created>
  <dc:creator>nagaev.71@outlook.com</dc:creator>
  <cp:lastModifiedBy>Администратор</cp:lastModifiedBy>
  <cp:lastPrinted>2023-04-26T03:26:00Z</cp:lastPrinted>
  <dcterms:modified xsi:type="dcterms:W3CDTF">2025-04-29T05:31:30Z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79F42CE98C7544438E83B50B71161DF7_13</vt:lpwstr>
  </property>
</Properties>
</file>